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8A" w:rsidRPr="00C4178A" w:rsidRDefault="00C4178A" w:rsidP="00C4178A">
      <w:pPr>
        <w:shd w:val="clear" w:color="auto" w:fill="FFFFFF"/>
        <w:spacing w:after="0" w:line="240" w:lineRule="auto"/>
        <w:outlineLvl w:val="0"/>
        <w:rPr>
          <w:rFonts w:ascii="inherit" w:eastAsia="Times New Roman" w:hAnsi="inherit" w:cs="Arial"/>
          <w:color w:val="104F66"/>
          <w:kern w:val="36"/>
          <w:sz w:val="54"/>
          <w:szCs w:val="54"/>
          <w:lang w:eastAsia="ru-RU"/>
        </w:rPr>
      </w:pPr>
      <w:r w:rsidRPr="00C4178A">
        <w:rPr>
          <w:rFonts w:ascii="inherit" w:eastAsia="Times New Roman" w:hAnsi="inherit" w:cs="Arial"/>
          <w:color w:val="104F66"/>
          <w:kern w:val="36"/>
          <w:sz w:val="54"/>
          <w:szCs w:val="54"/>
          <w:lang w:eastAsia="ru-RU"/>
        </w:rPr>
        <w:t>О безопасности школьных товаров</w:t>
      </w:r>
    </w:p>
    <w:p w:rsidR="00B138FA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 течение всего учебного года родители школьников периодически приобретают одежду, обувь, учебную литературу и прочие необходимые ребенку товары. Как быть уверенным, что эти покупки безопасны для Вашего ребенка? О стандартах качества и безопасности детских, в том числе школьных товаров, рассказывают специалисты отделения гигиены детей и подростков.</w:t>
      </w:r>
    </w:p>
    <w:p w:rsidR="00C4178A" w:rsidRPr="00C4178A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Обязательные требования безопасности к продукции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, предназначенной для детей и подростков, в целях защиты их жизни и здоровья, а также предупреждения действий, вводящих в заблуждение потребителей продукции, </w:t>
      </w: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установлены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</w:t>
      </w: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Техническим регламентом Таможенного Союза «О безопасности продукции, предназначенной для детей и подростков»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</w:t>
      </w:r>
      <w:proofErr w:type="gramStart"/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ТР</w:t>
      </w:r>
      <w:proofErr w:type="gramEnd"/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 xml:space="preserve"> ТС 007/2011, 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а в части, не урегулированной нормативно-правовыми актами Таможенного союза - санитарным законодательством Российской Федерации</w:t>
      </w: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.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Указанный технический регламент вступил в силу с 1 июля 2012 года в соответствии с Решением Комиссии Таможенного союза от 23.09.2011 N 797 и распространяется на продукцию, предназначенную для детей и подростков, </w:t>
      </w:r>
      <w:r w:rsidRPr="00C4178A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ранее не находившуюся в эксплуатации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(новую), выпускаемую в обращение на территории государств - членов Таможенного союза, независимо от страны происхождения.</w:t>
      </w:r>
    </w:p>
    <w:p w:rsidR="00C4178A" w:rsidRPr="00C4178A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Данный технический регламент </w:t>
      </w: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устанавливает требования к следующей продукции:</w:t>
      </w:r>
    </w:p>
    <w:p w:rsidR="00C4178A" w:rsidRPr="00C4178A" w:rsidRDefault="00C4178A" w:rsidP="00C4178A">
      <w:pPr>
        <w:shd w:val="clear" w:color="auto" w:fill="FFFFFF"/>
        <w:spacing w:after="150" w:line="360" w:lineRule="atLeast"/>
        <w:ind w:left="70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opensymbol" w:eastAsia="Times New Roman" w:hAnsi="opensymbol" w:cs="Arial"/>
          <w:color w:val="555555"/>
          <w:sz w:val="27"/>
          <w:szCs w:val="27"/>
          <w:lang w:eastAsia="ru-RU"/>
        </w:rPr>
        <w:t>• 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изделия для ухода за детьми (соски молочные, соски-пустышки, посуда, столовые приборы, санитарно-гигиенические и галантерейные изделия, щетки зубные и </w:t>
      </w:r>
      <w:proofErr w:type="spellStart"/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массажеры</w:t>
      </w:r>
      <w:proofErr w:type="spellEnd"/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для десен);</w:t>
      </w:r>
    </w:p>
    <w:p w:rsidR="00C4178A" w:rsidRPr="00C4178A" w:rsidRDefault="00C4178A" w:rsidP="00C4178A">
      <w:pPr>
        <w:shd w:val="clear" w:color="auto" w:fill="FFFFFF"/>
        <w:spacing w:after="150" w:line="360" w:lineRule="atLeast"/>
        <w:ind w:left="70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opensymbol" w:eastAsia="Times New Roman" w:hAnsi="opensymbol" w:cs="Arial"/>
          <w:color w:val="555555"/>
          <w:sz w:val="27"/>
          <w:szCs w:val="27"/>
          <w:lang w:eastAsia="ru-RU"/>
        </w:rPr>
        <w:t>• 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одежда, изделия из текстильных материалов, кожи и меха, изделия трикотажные и готовые штучные текстильные изделия;</w:t>
      </w:r>
    </w:p>
    <w:p w:rsidR="00C4178A" w:rsidRPr="00C4178A" w:rsidRDefault="00C4178A" w:rsidP="00C4178A">
      <w:pPr>
        <w:shd w:val="clear" w:color="auto" w:fill="FFFFFF"/>
        <w:spacing w:after="150" w:line="360" w:lineRule="atLeast"/>
        <w:ind w:left="70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opensymbol" w:eastAsia="Times New Roman" w:hAnsi="opensymbol" w:cs="Arial"/>
          <w:color w:val="555555"/>
          <w:sz w:val="27"/>
          <w:szCs w:val="27"/>
          <w:lang w:eastAsia="ru-RU"/>
        </w:rPr>
        <w:t>• 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обувь и кожгалантерейные изделия;</w:t>
      </w:r>
    </w:p>
    <w:p w:rsidR="00C4178A" w:rsidRPr="00C4178A" w:rsidRDefault="00C4178A" w:rsidP="00C4178A">
      <w:pPr>
        <w:shd w:val="clear" w:color="auto" w:fill="FFFFFF"/>
        <w:spacing w:after="150" w:line="360" w:lineRule="atLeast"/>
        <w:ind w:left="70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opensymbol" w:eastAsia="Times New Roman" w:hAnsi="opensymbol" w:cs="Arial"/>
          <w:color w:val="555555"/>
          <w:sz w:val="27"/>
          <w:szCs w:val="27"/>
          <w:lang w:eastAsia="ru-RU"/>
        </w:rPr>
        <w:t>• 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коляски детские и велосипеды;</w:t>
      </w:r>
    </w:p>
    <w:p w:rsidR="00C4178A" w:rsidRPr="00C4178A" w:rsidRDefault="00C4178A" w:rsidP="00C4178A">
      <w:pPr>
        <w:shd w:val="clear" w:color="auto" w:fill="FFFFFF"/>
        <w:spacing w:after="150" w:line="360" w:lineRule="atLeast"/>
        <w:ind w:left="70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opensymbol" w:eastAsia="Times New Roman" w:hAnsi="opensymbol" w:cs="Arial"/>
          <w:color w:val="555555"/>
          <w:sz w:val="27"/>
          <w:szCs w:val="27"/>
          <w:lang w:eastAsia="ru-RU"/>
        </w:rPr>
        <w:t>• 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издательская книжная и журнальная продукция, школьно-письменные принадлежности.</w:t>
      </w:r>
    </w:p>
    <w:p w:rsidR="00C4178A" w:rsidRPr="00C4178A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Для каждой из перечисленных групп в регламенте есть свои требования  по показателям химической, биологической, механической и термической безопасности.</w:t>
      </w:r>
    </w:p>
    <w:p w:rsidR="00C4178A" w:rsidRPr="00C4178A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lastRenderedPageBreak/>
        <w:t>Технический регламент </w:t>
      </w:r>
      <w:proofErr w:type="gramStart"/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ТР</w:t>
      </w:r>
      <w:proofErr w:type="gramEnd"/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 xml:space="preserve"> ТС 007/2011 не охватывает следующие группы 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продукции: продукция, разработанная и изготовленная для применения в медицинских целях; продукты для детского питания; парфюмерно-косметические товары; спортивные изделия и оборудование; учебные пособия, учебники, электронные учебные издания; игрушки, игры настольные печатные; мебель; продукция, изготовленная по индивидуальным заказам.</w:t>
      </w:r>
    </w:p>
    <w:p w:rsidR="00C4178A" w:rsidRPr="00C4178A" w:rsidRDefault="00C4178A" w:rsidP="00C4178A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Рассмотрим </w:t>
      </w: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требования безопасности, предъявляемые к товарам для школьников.</w:t>
      </w:r>
    </w:p>
    <w:p w:rsidR="00C4178A" w:rsidRPr="00C4178A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u w:val="single"/>
          <w:lang w:eastAsia="ru-RU"/>
        </w:rPr>
        <w:t>Одежда</w:t>
      </w:r>
      <w:r w:rsidRPr="00C4178A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 </w:t>
      </w:r>
      <w:r w:rsidR="00F5529E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в 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соответствии с функциональным назначением подразделяется на одежду:</w:t>
      </w:r>
    </w:p>
    <w:p w:rsidR="00C4178A" w:rsidRPr="00C4178A" w:rsidRDefault="00C4178A" w:rsidP="00C4178A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1-го слоя (имеет непосредственный контакт с кожей): нательное и постельное белье, корсетные и купальные изделия, головные уборы (летние), чулочно-носочные изделия, платки носовые и головные изделия.</w:t>
      </w:r>
    </w:p>
    <w:p w:rsidR="00C4178A" w:rsidRPr="00C4178A" w:rsidRDefault="00C4178A" w:rsidP="00C4178A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proofErr w:type="gramStart"/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2-го слоя (имеющие ограниченный контакт с кожей): платья, блузки, верхние сорочки, брюки, юбки, костюмы без подкладки, свитеры, джемперы, головные уборы (кроме летних), рукавицы, перчатки, чулочно-носочные изделия осенне-зимнего ассортимента (носки, </w:t>
      </w:r>
      <w:proofErr w:type="spellStart"/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получулки</w:t>
      </w:r>
      <w:proofErr w:type="spellEnd"/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),</w:t>
      </w:r>
      <w:proofErr w:type="gramEnd"/>
    </w:p>
    <w:p w:rsidR="00C4178A" w:rsidRPr="00C4178A" w:rsidRDefault="00C4178A" w:rsidP="00C4178A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3-го слоя (относятся пальто, полупальто, куртки, плащи, костюмы на подкладке).</w:t>
      </w:r>
    </w:p>
    <w:p w:rsidR="00B138FA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Одежда каждого слоя оценивается по показателям: гигроскопичность, воздухопроницаемость, содержание свободного формальдегида, устойчивость окраски к стирке, поту и трению сухому, индекс токсичности. Кроме того, в изделиях 1-го и 2-го слоя, изготовленных из чистошерстяных, шерстяных, полушерстяных, синтетических и смешанных материалов определяется напряженность электростатического поля на поверхности изделия. Текстильные материалы для одежды и изделий должны соответствовать требованиям химической безопасности, а также требованиям, предъявляемым к устойчивости окраски.</w:t>
      </w:r>
    </w:p>
    <w:p w:rsidR="00C4178A" w:rsidRPr="00C4178A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Перечень контролируемых химических веществ определяется в зависимости от химического состава материала и вида изделия. Текстильные материалы в одежде и изделиях из меха должны соответствовать требованиям биологической и химической безопасности.</w:t>
      </w:r>
    </w:p>
    <w:p w:rsidR="00F5529E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lastRenderedPageBreak/>
        <w:t>Помните, что ребенку в выбранной одежде, в первую очередь должно быть комфортно: она не должна стеснять движений.</w:t>
      </w:r>
    </w:p>
    <w:p w:rsidR="00F5529E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u w:val="single"/>
          <w:lang w:eastAsia="ru-RU"/>
        </w:rPr>
        <w:t>Безопасность обуви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оценивают устойчивостью окраски применяемых материалов к сухому и мокрому трению и воздействию пота, а также концентрацией выделяющихся вредных веществ и комплексом физико-механических свойств (масса, гибкость, прочность крепления деталей низа, деформация подноска и задника обуви и разрывная нагрузка узлов крепления ручек кожгалантерейных изделий).</w:t>
      </w:r>
    </w:p>
    <w:p w:rsidR="00F5529E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Не допускается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изготавливать подкладку закрытой обуви из искусственных и (или) синтетических материалов в закрытой обуви всех половозрастных групп;</w:t>
      </w:r>
    </w:p>
    <w:p w:rsidR="00F5529E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Обувь должна соответствовать требованиям биологической и механической безопасности. Как и при оценке одежды, измеряется напряженность электростатического поля на поверхности обуви (не должна превышать 15 </w:t>
      </w:r>
      <w:proofErr w:type="spellStart"/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кВ</w:t>
      </w:r>
      <w:proofErr w:type="spellEnd"/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/м).</w:t>
      </w:r>
    </w:p>
    <w:p w:rsidR="00C4178A" w:rsidRPr="00C4178A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Обувь нужно выбирать строго по размеру. Существует международный стандарт определения размера обуви (цифрами ISO 3355-77), он используется и в России. Номер обуви по нему - это размер стопы в миллиметрах, причем длина ее измеряется от края пятки до кончика большого пальца.</w:t>
      </w:r>
    </w:p>
    <w:p w:rsidR="00C4178A" w:rsidRPr="00C4178A" w:rsidRDefault="00C4178A" w:rsidP="00C4178A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Портфели и ранцы ученические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должны</w:t>
      </w:r>
    </w:p>
    <w:p w:rsidR="00C4178A" w:rsidRPr="00C4178A" w:rsidRDefault="00C4178A" w:rsidP="00F55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709" w:hanging="283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иметь детали и (или) фурнитуру со светоотражающими элементами на передних, боковых поверхностях и верхнем клапане,</w:t>
      </w:r>
    </w:p>
    <w:p w:rsidR="00C4178A" w:rsidRPr="00C4178A" w:rsidRDefault="00C4178A" w:rsidP="00F55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709" w:hanging="283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proofErr w:type="spellStart"/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изготовливаться</w:t>
      </w:r>
      <w:proofErr w:type="spellEnd"/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из материалов контрастных цветов;</w:t>
      </w:r>
    </w:p>
    <w:p w:rsidR="00C4178A" w:rsidRPr="00C4178A" w:rsidRDefault="00C4178A" w:rsidP="00F55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709" w:hanging="283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ранцы ученические для детей младшего школьного возраста должны быть снабжены</w:t>
      </w:r>
      <w:r w:rsidR="00B937E7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 </w:t>
      </w:r>
      <w:proofErr w:type="spellStart"/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формоустойчивой</w:t>
      </w:r>
      <w:proofErr w:type="spellEnd"/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 xml:space="preserve"> спинкой.</w:t>
      </w:r>
    </w:p>
    <w:p w:rsidR="00F5529E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Содержание вредных веществ в материалах для ранцев, сумок, ученических рюкзаков, портфелей не должно превышать нормативов в соответствии с требованиями химической безопасности.</w:t>
      </w:r>
    </w:p>
    <w:p w:rsidR="00F5529E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Издательская (книжная и журнальная) продукция, школьно-письменные принадлежности</w:t>
      </w:r>
      <w:r w:rsidR="00A80E4E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 xml:space="preserve"> 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также должны соответствовать требованиям биологической, химической безопасности.</w:t>
      </w:r>
    </w:p>
    <w:p w:rsidR="00F5529E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Биологически безопасное издание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 - издание, в процессе чтения которого обеспечиваются оптимальные условия для зрительной работы, не развивается зрительное утомление, связанное со зрительным 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lastRenderedPageBreak/>
        <w:t>восприятием текста, напряжением остроты зрения, аккомодацией и движением глаз;</w:t>
      </w:r>
    </w:p>
    <w:p w:rsidR="00F5529E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Биологическая безопасность издательской продукции определяется параметрами шрифтового оформления и приемами оформления текстов в зависимости от вида издания, объема текста единовременного прочтения, возраста пользователя и в соответствии с физиологическими особенностями органов зрения детей и подростков.</w:t>
      </w:r>
    </w:p>
    <w:p w:rsidR="00F5529E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Если издательская продукция </w:t>
      </w:r>
      <w:r w:rsidRPr="00C4178A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рассчитана на 2 или 3 возрастные группы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, то она </w:t>
      </w:r>
      <w:r w:rsidRPr="00C4178A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должна соответствовать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</w:t>
      </w:r>
      <w:r w:rsidRPr="00C4178A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требованиям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, установленным </w:t>
      </w:r>
      <w:proofErr w:type="gramStart"/>
      <w:r w:rsidRPr="00C4178A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к</w:t>
      </w:r>
      <w:proofErr w:type="gramEnd"/>
      <w:r w:rsidRPr="00C4178A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 xml:space="preserve"> наименьшей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.</w:t>
      </w:r>
    </w:p>
    <w:p w:rsidR="00F5529E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Для изготовления издательской продукции не допускается применение газетной бумаги, кроме издательской продукции, не предназначенной для повторного использования (экзаменационные билеты, карточки с заданиями, тестовые задания, кроссворды и другие); в издательской продукции не допускается применение узкого начертания шрифта;</w:t>
      </w:r>
    </w:p>
    <w:p w:rsidR="00F5529E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В изданиях литературно-художественных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, развивающего обучения, для дополнительного образования и научно-популярных для текста не рекомендуется применять цветные краски и выворотку шрифта (белые буквы на черном  фоне).</w:t>
      </w:r>
    </w:p>
    <w:p w:rsidR="00F5529E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Издательская продукция должна соответствовать </w:t>
      </w: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требованиям химической безопасности и не должна выделять вредные вещества</w:t>
      </w:r>
    </w:p>
    <w:p w:rsidR="00F5529E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Для изготовления тетрадей школьных и общих, для записи слов, для </w:t>
      </w: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подготовки дошкольников к письму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, для нот, дневников школьных используется бумага писчая, а также другие виды полиграфической бумаги. Применение глянцевой бумаги не допускается.</w:t>
      </w:r>
    </w:p>
    <w:p w:rsidR="00F5529E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Для производства </w:t>
      </w: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альбомов, папок и тетрадей для рисования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используется бумага рисовальная, а также другие виды полиграфической бумаги с определенной массой бумаги; альбомов и папок для черчения - бумага чертежная.</w:t>
      </w:r>
    </w:p>
    <w:p w:rsidR="00C4178A" w:rsidRPr="00C4178A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Маркировка 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продукции должна быть достоверной, проверяемой, читаемой и доступной для осмотра и идентификации. Ее наносят на изделие, этикетку, прикрепляемую к изделию или товарный ярлык, упаковку изделия, упаковку группы изделий или листок-вкладыш к продукции и она  должна содержать следующую информацию:</w:t>
      </w:r>
    </w:p>
    <w:p w:rsidR="00C4178A" w:rsidRPr="00C4178A" w:rsidRDefault="00C4178A" w:rsidP="00C41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наименование страны, где изготовлена продукция;</w:t>
      </w:r>
    </w:p>
    <w:p w:rsidR="00C4178A" w:rsidRPr="00C4178A" w:rsidRDefault="00C4178A" w:rsidP="00C41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lastRenderedPageBreak/>
        <w:t>наименование и местонахождение изготовителя (уполномоченного изготовителем лица), импортера, дистрибьютора;</w:t>
      </w:r>
    </w:p>
    <w:p w:rsidR="00C4178A" w:rsidRPr="00C4178A" w:rsidRDefault="00C4178A" w:rsidP="00C41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наименование и вид (назначение) изделия;</w:t>
      </w:r>
    </w:p>
    <w:p w:rsidR="00C4178A" w:rsidRPr="00C4178A" w:rsidRDefault="00C4178A" w:rsidP="00C41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дата изготовления;</w:t>
      </w:r>
    </w:p>
    <w:p w:rsidR="00C4178A" w:rsidRPr="00C4178A" w:rsidRDefault="00C4178A" w:rsidP="00C41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единый знак обращения на рынке;</w:t>
      </w:r>
    </w:p>
    <w:p w:rsidR="00C4178A" w:rsidRPr="00C4178A" w:rsidRDefault="00C4178A" w:rsidP="00C41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срок службы продукции (при необходимости);</w:t>
      </w:r>
    </w:p>
    <w:p w:rsidR="00C4178A" w:rsidRPr="00C4178A" w:rsidRDefault="00C4178A" w:rsidP="00C41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гарантийный срок службы (при необходимости);</w:t>
      </w:r>
    </w:p>
    <w:p w:rsidR="00C4178A" w:rsidRPr="00C4178A" w:rsidRDefault="00C4178A" w:rsidP="00C417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142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товарный знак (при наличии).</w:t>
      </w:r>
    </w:p>
    <w:p w:rsidR="00F5529E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Информация должна быть представлена на русском языке или государственном языке государства - члена Таможенного союза, на территории которого данное изделие производится и реализуется потребителю.</w:t>
      </w:r>
    </w:p>
    <w:p w:rsidR="00F5529E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латинского алфавита.</w:t>
      </w:r>
    </w:p>
    <w:p w:rsidR="00F5529E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u w:val="single"/>
          <w:lang w:eastAsia="ru-RU"/>
        </w:rPr>
        <w:t>Не допускается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 xml:space="preserve"> использования указаний "экологически </w:t>
      </w:r>
      <w:proofErr w:type="gramStart"/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чистая</w:t>
      </w:r>
      <w:proofErr w:type="gramEnd"/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", "ортопедическая" и других аналогичных указаний без соответствующего подтверждения.</w:t>
      </w:r>
    </w:p>
    <w:p w:rsidR="00C4178A" w:rsidRPr="00C4178A" w:rsidRDefault="00C4178A" w:rsidP="004971C9">
      <w:pPr>
        <w:shd w:val="clear" w:color="auto" w:fill="FFFFFF"/>
        <w:spacing w:after="150" w:line="360" w:lineRule="atLeast"/>
        <w:ind w:firstLine="567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Изделия, по форме и виду </w:t>
      </w: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аналогичные применяемым изделиям для пищевых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продуктов, но не предназначенные для контакта с пищевыми продуктами, должны иметь маркировку "Для непищевых продуктов" или указание их конкретного назначения.</w:t>
      </w:r>
    </w:p>
    <w:p w:rsidR="00C4178A" w:rsidRPr="00C4178A" w:rsidRDefault="00C4178A" w:rsidP="00C4178A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Маркировка одежды,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должна иметь информацию с указанием:</w:t>
      </w:r>
    </w:p>
    <w:p w:rsidR="00C4178A" w:rsidRPr="00C4178A" w:rsidRDefault="00C4178A" w:rsidP="00F552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709" w:hanging="283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вида и массовой доли (процентного содержания) натурального и химического сырья в материале верха и подкладке изделия, а также вида меха и вида его обработки (крашеный или некрашеный);</w:t>
      </w:r>
    </w:p>
    <w:p w:rsidR="00C4178A" w:rsidRPr="00C4178A" w:rsidRDefault="00C4178A" w:rsidP="00F552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709" w:hanging="283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размера изделия,</w:t>
      </w:r>
    </w:p>
    <w:p w:rsidR="00C4178A" w:rsidRPr="00C4178A" w:rsidRDefault="00C4178A" w:rsidP="00F552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709" w:hanging="283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символов по уходу за изделием и инструкции по особенностям ухода за изделием в процессе эксплуатации.</w:t>
      </w:r>
    </w:p>
    <w:p w:rsidR="00C4178A" w:rsidRPr="00C4178A" w:rsidRDefault="00C4178A" w:rsidP="00C4178A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Маркировка обуви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должна иметь информацию о размере, модели и (или) артикуле изделия, материале верха, подкладки и подошвы, условиях эксплуатации и ухода за обувью.</w:t>
      </w:r>
    </w:p>
    <w:p w:rsidR="00C4178A" w:rsidRPr="00C4178A" w:rsidRDefault="00D37CE0" w:rsidP="00C4178A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lastRenderedPageBreak/>
        <w:t xml:space="preserve">Маркировка </w:t>
      </w:r>
      <w:bookmarkStart w:id="0" w:name="_GoBack"/>
      <w:bookmarkEnd w:id="0"/>
      <w:r w:rsidR="00C4178A"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кожгалантерейных</w:t>
      </w:r>
      <w:r w:rsidR="00C4178A"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изделий должна содержать наименование материала, из которого изготовлено изделие, инструкцию по эксплуатации и уходу.</w:t>
      </w:r>
    </w:p>
    <w:p w:rsidR="00C4178A" w:rsidRPr="00C4178A" w:rsidRDefault="00C4178A" w:rsidP="00C4178A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C4178A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Маркировка ранцев</w:t>
      </w:r>
      <w:r w:rsidRPr="00C4178A">
        <w:rPr>
          <w:rFonts w:ascii="Arial" w:eastAsia="Times New Roman" w:hAnsi="Arial" w:cs="Arial"/>
          <w:color w:val="555555"/>
          <w:sz w:val="27"/>
          <w:szCs w:val="27"/>
          <w:lang w:eastAsia="ru-RU"/>
        </w:rPr>
        <w:t> ученических, сумок, портфелей и рюкзаков должна содержать информацию о возрасте пользователя.</w:t>
      </w:r>
    </w:p>
    <w:p w:rsidR="00C029A9" w:rsidRDefault="00C029A9"/>
    <w:p w:rsidR="00905AEF" w:rsidRDefault="00905AEF"/>
    <w:p w:rsidR="00905AEF" w:rsidRDefault="00905AEF"/>
    <w:p w:rsidR="00905AEF" w:rsidRDefault="00905AEF"/>
    <w:p w:rsidR="00905AEF" w:rsidRPr="006F0560" w:rsidRDefault="00905AEF" w:rsidP="00905AE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F0560">
        <w:rPr>
          <w:rFonts w:ascii="Times New Roman" w:hAnsi="Times New Roman" w:cs="Times New Roman"/>
          <w:sz w:val="26"/>
          <w:szCs w:val="26"/>
        </w:rPr>
        <w:t xml:space="preserve">Источник: </w:t>
      </w:r>
      <w:hyperlink r:id="rId7" w:history="1">
        <w:r w:rsidRPr="006F0560">
          <w:rPr>
            <w:rStyle w:val="a5"/>
            <w:rFonts w:ascii="Times New Roman" w:hAnsi="Times New Roman" w:cs="Times New Roman"/>
            <w:sz w:val="26"/>
            <w:szCs w:val="26"/>
          </w:rPr>
          <w:t>http://zpp.rospotrebnadzor.ru/handbook/torg/memos</w:t>
        </w:r>
      </w:hyperlink>
    </w:p>
    <w:p w:rsidR="00905AEF" w:rsidRDefault="00905AEF"/>
    <w:sectPr w:rsidR="0090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C3774"/>
    <w:multiLevelType w:val="multilevel"/>
    <w:tmpl w:val="1F6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1E0CE1"/>
    <w:multiLevelType w:val="multilevel"/>
    <w:tmpl w:val="853C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C66D22"/>
    <w:multiLevelType w:val="multilevel"/>
    <w:tmpl w:val="1E36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8A"/>
    <w:rsid w:val="004971C9"/>
    <w:rsid w:val="00905AEF"/>
    <w:rsid w:val="00A80E4E"/>
    <w:rsid w:val="00B138FA"/>
    <w:rsid w:val="00B937E7"/>
    <w:rsid w:val="00C029A9"/>
    <w:rsid w:val="00C4178A"/>
    <w:rsid w:val="00D37CE0"/>
    <w:rsid w:val="00E91485"/>
    <w:rsid w:val="00F5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1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178A"/>
    <w:rPr>
      <w:b/>
      <w:bCs/>
    </w:rPr>
  </w:style>
  <w:style w:type="character" w:styleId="a5">
    <w:name w:val="Hyperlink"/>
    <w:basedOn w:val="a0"/>
    <w:uiPriority w:val="99"/>
    <w:semiHidden/>
    <w:unhideWhenUsed/>
    <w:rsid w:val="00C4178A"/>
    <w:rPr>
      <w:color w:val="0000FF"/>
      <w:u w:val="single"/>
    </w:rPr>
  </w:style>
  <w:style w:type="character" w:customStyle="1" w:styleId="img-description">
    <w:name w:val="img-description"/>
    <w:basedOn w:val="a0"/>
    <w:rsid w:val="00C4178A"/>
  </w:style>
  <w:style w:type="paragraph" w:styleId="a6">
    <w:name w:val="Balloon Text"/>
    <w:basedOn w:val="a"/>
    <w:link w:val="a7"/>
    <w:uiPriority w:val="99"/>
    <w:semiHidden/>
    <w:unhideWhenUsed/>
    <w:rsid w:val="00C4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1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1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178A"/>
    <w:rPr>
      <w:b/>
      <w:bCs/>
    </w:rPr>
  </w:style>
  <w:style w:type="character" w:styleId="a5">
    <w:name w:val="Hyperlink"/>
    <w:basedOn w:val="a0"/>
    <w:uiPriority w:val="99"/>
    <w:semiHidden/>
    <w:unhideWhenUsed/>
    <w:rsid w:val="00C4178A"/>
    <w:rPr>
      <w:color w:val="0000FF"/>
      <w:u w:val="single"/>
    </w:rPr>
  </w:style>
  <w:style w:type="character" w:customStyle="1" w:styleId="img-description">
    <w:name w:val="img-description"/>
    <w:basedOn w:val="a0"/>
    <w:rsid w:val="00C4178A"/>
  </w:style>
  <w:style w:type="paragraph" w:styleId="a6">
    <w:name w:val="Balloon Text"/>
    <w:basedOn w:val="a"/>
    <w:link w:val="a7"/>
    <w:uiPriority w:val="99"/>
    <w:semiHidden/>
    <w:unhideWhenUsed/>
    <w:rsid w:val="00C4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1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14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8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3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pp.rospotrebnadzor.ru/handbook/torg/mem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6EFF2-5FC6-4A22-8E25-155136CA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Аржаткина Надежда Петровна</dc:creator>
  <cp:lastModifiedBy>Аржаткина Надежда Петровна</cp:lastModifiedBy>
  <cp:revision>8</cp:revision>
  <dcterms:created xsi:type="dcterms:W3CDTF">2019-08-06T06:14:00Z</dcterms:created>
  <dcterms:modified xsi:type="dcterms:W3CDTF">2019-08-06T09:23:00Z</dcterms:modified>
</cp:coreProperties>
</file>