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361B3" w:rsidTr="00B361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61B3" w:rsidRDefault="00B361B3">
            <w:pPr>
              <w:pStyle w:val="ConsPlusNormal"/>
            </w:pPr>
            <w:r>
              <w:t>5</w:t>
            </w:r>
            <w:bookmarkStart w:id="0" w:name="_GoBack"/>
            <w:bookmarkEnd w:id="0"/>
            <w:r>
              <w:t> октября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61B3" w:rsidRDefault="00B361B3">
            <w:pPr>
              <w:pStyle w:val="ConsPlusNormal"/>
              <w:jc w:val="right"/>
            </w:pPr>
            <w:r>
              <w:t>N 164/2006-ОЗ</w:t>
            </w:r>
          </w:p>
        </w:tc>
      </w:tr>
    </w:tbl>
    <w:p w:rsidR="00B361B3" w:rsidRDefault="00B361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jc w:val="right"/>
      </w:pPr>
      <w:r>
        <w:t>Принят</w:t>
      </w:r>
    </w:p>
    <w:p w:rsidR="00B361B3" w:rsidRDefault="00B361B3">
      <w:pPr>
        <w:pStyle w:val="ConsPlusNormal"/>
        <w:jc w:val="right"/>
      </w:pPr>
      <w:hyperlink r:id="rId4">
        <w:r>
          <w:rPr>
            <w:color w:val="0000FF"/>
          </w:rPr>
          <w:t>постановлением</w:t>
        </w:r>
      </w:hyperlink>
    </w:p>
    <w:p w:rsidR="00B361B3" w:rsidRDefault="00B361B3">
      <w:pPr>
        <w:pStyle w:val="ConsPlusNormal"/>
        <w:jc w:val="right"/>
      </w:pPr>
      <w:r>
        <w:t>Московской областной Думы</w:t>
      </w:r>
    </w:p>
    <w:p w:rsidR="00B361B3" w:rsidRDefault="00B361B3">
      <w:pPr>
        <w:pStyle w:val="ConsPlusNormal"/>
        <w:jc w:val="right"/>
      </w:pPr>
      <w:r>
        <w:t>от 27 сентября 2006 г. N 10/191-П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jc w:val="center"/>
      </w:pPr>
      <w:r>
        <w:t>ЗАКОН</w:t>
      </w:r>
    </w:p>
    <w:p w:rsidR="00B361B3" w:rsidRDefault="00B361B3">
      <w:pPr>
        <w:pStyle w:val="ConsPlusTitle"/>
        <w:jc w:val="center"/>
      </w:pPr>
      <w:r>
        <w:t>МОСКОВСКОЙ ОБЛАСТИ</w:t>
      </w:r>
    </w:p>
    <w:p w:rsidR="00B361B3" w:rsidRDefault="00B361B3">
      <w:pPr>
        <w:pStyle w:val="ConsPlusTitle"/>
        <w:jc w:val="center"/>
      </w:pPr>
    </w:p>
    <w:p w:rsidR="00B361B3" w:rsidRDefault="00B361B3">
      <w:pPr>
        <w:pStyle w:val="ConsPlusTitle"/>
        <w:jc w:val="center"/>
      </w:pPr>
      <w:r>
        <w:t>О РАССМОТРЕНИИ ОБРАЩЕНИЙ ГРАЖДАН</w:t>
      </w:r>
    </w:p>
    <w:p w:rsidR="00B361B3" w:rsidRDefault="00B361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61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B3" w:rsidRDefault="00B361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B3" w:rsidRDefault="00B361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Московской области</w:t>
            </w:r>
          </w:p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22.12.2006 </w:t>
            </w:r>
            <w:hyperlink r:id="rId5">
              <w:r>
                <w:rPr>
                  <w:color w:val="0000FF"/>
                </w:rPr>
                <w:t>N 242/2006-ОЗ</w:t>
              </w:r>
            </w:hyperlink>
            <w:r>
              <w:rPr>
                <w:color w:val="392C69"/>
              </w:rPr>
              <w:t xml:space="preserve">, от 25.04.2007 </w:t>
            </w:r>
            <w:hyperlink r:id="rId6">
              <w:r>
                <w:rPr>
                  <w:color w:val="0000FF"/>
                </w:rPr>
                <w:t>N 55/2007-ОЗ</w:t>
              </w:r>
            </w:hyperlink>
            <w:r>
              <w:rPr>
                <w:color w:val="392C69"/>
              </w:rPr>
              <w:t>,</w:t>
            </w:r>
          </w:p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30.05.2008 </w:t>
            </w:r>
            <w:hyperlink r:id="rId7">
              <w:r>
                <w:rPr>
                  <w:color w:val="0000FF"/>
                </w:rPr>
                <w:t>N 77/2008-ОЗ</w:t>
              </w:r>
            </w:hyperlink>
            <w:r>
              <w:rPr>
                <w:color w:val="392C69"/>
              </w:rPr>
              <w:t xml:space="preserve">, от 10.07.2009 </w:t>
            </w:r>
            <w:hyperlink r:id="rId8">
              <w:r>
                <w:rPr>
                  <w:color w:val="0000FF"/>
                </w:rPr>
                <w:t>N 84/2009-ОЗ</w:t>
              </w:r>
            </w:hyperlink>
            <w:r>
              <w:rPr>
                <w:color w:val="392C69"/>
              </w:rPr>
              <w:t>,</w:t>
            </w:r>
          </w:p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07.03.2011 </w:t>
            </w:r>
            <w:hyperlink r:id="rId9">
              <w:r>
                <w:rPr>
                  <w:color w:val="0000FF"/>
                </w:rPr>
                <w:t>N 26/2011-ОЗ</w:t>
              </w:r>
            </w:hyperlink>
            <w:r>
              <w:rPr>
                <w:color w:val="392C69"/>
              </w:rPr>
              <w:t xml:space="preserve">, от 21.10.2011 </w:t>
            </w:r>
            <w:hyperlink r:id="rId10">
              <w:r>
                <w:rPr>
                  <w:color w:val="0000FF"/>
                </w:rPr>
                <w:t>N 171/2011-ОЗ</w:t>
              </w:r>
            </w:hyperlink>
            <w:r>
              <w:rPr>
                <w:color w:val="392C69"/>
              </w:rPr>
              <w:t>,</w:t>
            </w:r>
          </w:p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17.11.2011 </w:t>
            </w:r>
            <w:hyperlink r:id="rId11">
              <w:r>
                <w:rPr>
                  <w:color w:val="0000FF"/>
                </w:rPr>
                <w:t>N 197/2011-ОЗ</w:t>
              </w:r>
            </w:hyperlink>
            <w:r>
              <w:rPr>
                <w:color w:val="392C69"/>
              </w:rPr>
              <w:t xml:space="preserve">, от 28.11.2013 </w:t>
            </w:r>
            <w:hyperlink r:id="rId12">
              <w:r>
                <w:rPr>
                  <w:color w:val="0000FF"/>
                </w:rPr>
                <w:t>N 140/2013-ОЗ</w:t>
              </w:r>
            </w:hyperlink>
            <w:r>
              <w:rPr>
                <w:color w:val="392C69"/>
              </w:rPr>
              <w:t>,</w:t>
            </w:r>
          </w:p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26.11.2014 </w:t>
            </w:r>
            <w:hyperlink r:id="rId13">
              <w:r>
                <w:rPr>
                  <w:color w:val="0000FF"/>
                </w:rPr>
                <w:t>N 152/2014-ОЗ</w:t>
              </w:r>
            </w:hyperlink>
            <w:r>
              <w:rPr>
                <w:color w:val="392C69"/>
              </w:rPr>
              <w:t xml:space="preserve">, от 08.06.2017 </w:t>
            </w:r>
            <w:hyperlink r:id="rId14">
              <w:r>
                <w:rPr>
                  <w:color w:val="0000FF"/>
                </w:rPr>
                <w:t>N 84/2017-ОЗ</w:t>
              </w:r>
            </w:hyperlink>
            <w:r>
              <w:rPr>
                <w:color w:val="392C69"/>
              </w:rPr>
              <w:t>,</w:t>
            </w:r>
          </w:p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06.06.2018 </w:t>
            </w:r>
            <w:hyperlink r:id="rId15">
              <w:r>
                <w:rPr>
                  <w:color w:val="0000FF"/>
                </w:rPr>
                <w:t>N 80/2018-ОЗ</w:t>
              </w:r>
            </w:hyperlink>
            <w:r>
              <w:rPr>
                <w:color w:val="392C69"/>
              </w:rPr>
              <w:t xml:space="preserve">, от 28.03.2023 </w:t>
            </w:r>
            <w:hyperlink r:id="rId16">
              <w:r>
                <w:rPr>
                  <w:color w:val="0000FF"/>
                </w:rPr>
                <w:t>N 39/2023-ОЗ</w:t>
              </w:r>
            </w:hyperlink>
            <w:r>
              <w:rPr>
                <w:color w:val="392C69"/>
              </w:rPr>
              <w:t>,</w:t>
            </w:r>
          </w:p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04.12.2023 </w:t>
            </w:r>
            <w:hyperlink r:id="rId17">
              <w:r>
                <w:rPr>
                  <w:color w:val="0000FF"/>
                </w:rPr>
                <w:t>N 231/2023-ОЗ</w:t>
              </w:r>
            </w:hyperlink>
            <w:r>
              <w:rPr>
                <w:color w:val="392C69"/>
              </w:rPr>
              <w:t xml:space="preserve">, от 20.03.2025 </w:t>
            </w:r>
            <w:hyperlink r:id="rId18">
              <w:r>
                <w:rPr>
                  <w:color w:val="0000FF"/>
                </w:rPr>
                <w:t>N 34/2025-ОЗ</w:t>
              </w:r>
            </w:hyperlink>
            <w:r>
              <w:rPr>
                <w:color w:val="392C69"/>
              </w:rPr>
              <w:t>,</w:t>
            </w:r>
          </w:p>
          <w:p w:rsidR="00B361B3" w:rsidRDefault="00B361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11.07.2025 </w:t>
            </w:r>
            <w:hyperlink r:id="rId19">
              <w:r>
                <w:rPr>
                  <w:color w:val="0000FF"/>
                </w:rPr>
                <w:t>N 144/2025-ОЗ</w:t>
              </w:r>
            </w:hyperlink>
            <w:r>
              <w:rPr>
                <w:color w:val="392C69"/>
              </w:rPr>
              <w:t xml:space="preserve">, от 27.10.2025 </w:t>
            </w:r>
            <w:hyperlink r:id="rId20">
              <w:r>
                <w:rPr>
                  <w:color w:val="0000FF"/>
                </w:rPr>
                <w:t>N 184/2025-ОЗ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B3" w:rsidRDefault="00B361B3">
            <w:pPr>
              <w:pStyle w:val="ConsPlusNormal"/>
            </w:pPr>
          </w:p>
        </w:tc>
      </w:tr>
    </w:tbl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1. Сфера действия настоящего Закона</w:t>
      </w:r>
    </w:p>
    <w:p w:rsidR="00B361B3" w:rsidRDefault="00B361B3">
      <w:pPr>
        <w:pStyle w:val="ConsPlusNormal"/>
        <w:ind w:firstLine="540"/>
        <w:jc w:val="both"/>
      </w:pPr>
    </w:p>
    <w:p w:rsidR="00B361B3" w:rsidRDefault="00B361B3">
      <w:pPr>
        <w:pStyle w:val="ConsPlusNormal"/>
        <w:ind w:firstLine="540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Московской области от 25.04.2007 N 55/2007-ОЗ)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и </w:t>
      </w:r>
      <w:hyperlink r:id="rId24">
        <w:r>
          <w:rPr>
            <w:color w:val="0000FF"/>
          </w:rPr>
          <w:t>Уставом</w:t>
        </w:r>
      </w:hyperlink>
      <w:r>
        <w:t xml:space="preserve"> Московской области устанавливает дополнительные гарантии права граждан на обращение к Губернатору Московской области, в Московскую областную Думу, Правительство Московской области, центральные исполнительные органы государственной власти Московской области, государственные органы Московской области, государственные учреждения Московской области (далее - государственные органы) и органы местного самоуправления муниципальных образований Московской области (далее - органы местного самоуправления) и их должностным лицам.</w:t>
      </w:r>
    </w:p>
    <w:p w:rsidR="00B361B3" w:rsidRDefault="00B361B3">
      <w:pPr>
        <w:pStyle w:val="ConsPlusNormal"/>
        <w:jc w:val="both"/>
      </w:pPr>
      <w:r>
        <w:t xml:space="preserve">(в ред. законов Московской области от 08.06.2017 </w:t>
      </w:r>
      <w:hyperlink r:id="rId25">
        <w:r>
          <w:rPr>
            <w:color w:val="0000FF"/>
          </w:rPr>
          <w:t>N 84/2017-ОЗ</w:t>
        </w:r>
      </w:hyperlink>
      <w:r>
        <w:t xml:space="preserve">, от 28.03.2023 </w:t>
      </w:r>
      <w:hyperlink r:id="rId26">
        <w:r>
          <w:rPr>
            <w:color w:val="0000FF"/>
          </w:rPr>
          <w:t>N 39/2023-ОЗ</w:t>
        </w:r>
      </w:hyperlink>
      <w:r>
        <w:t>)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Установленные настоящим Законом дополнительные гарантии права граждан на обращение в государственные органы, органы местного самоуправления и должностным лицам распространяются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 и их должностными лицами.</w:t>
      </w:r>
    </w:p>
    <w:p w:rsidR="00B361B3" w:rsidRDefault="00B361B3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Законом</w:t>
        </w:r>
      </w:hyperlink>
      <w:r>
        <w:t xml:space="preserve"> Московской области от 08.06.2017 N 84/2017-ОЗ)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2. Основные термины, используемые в настоящем Законе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Для целей настоящего Закона используются следующие основные термины: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 xml:space="preserve">1) обращение гражданина (далее - обращение) - направленные в государственный орган, </w:t>
      </w:r>
      <w:r>
        <w:lastRenderedPageBreak/>
        <w:t xml:space="preserve">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Федерации")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361B3" w:rsidRDefault="00B361B3">
      <w:pPr>
        <w:pStyle w:val="ConsPlusNormal"/>
        <w:jc w:val="both"/>
      </w:pPr>
      <w:r>
        <w:t xml:space="preserve">(п. 1 в ред. </w:t>
      </w:r>
      <w:hyperlink r:id="rId29">
        <w:r>
          <w:rPr>
            <w:color w:val="0000FF"/>
          </w:rPr>
          <w:t>Закона</w:t>
        </w:r>
      </w:hyperlink>
      <w:r>
        <w:t xml:space="preserve"> Московской области от 20.03.2025 N 34/2025-ОЗ)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6) коллективное обращение - обращение двух и более граждан по общему для них вопросу, а также обращение, принятое на митинге или собрании путем голосования (подписанное инициаторами коллективного обращения) или путем сбора подписей.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3. Обращения, поступившие в письменной форме или в форме электронного документа, сроки рассмотрения обращений граждан</w:t>
      </w:r>
    </w:p>
    <w:p w:rsidR="00B361B3" w:rsidRDefault="00B361B3">
      <w:pPr>
        <w:pStyle w:val="ConsPlusNormal"/>
        <w:ind w:firstLine="540"/>
        <w:jc w:val="both"/>
      </w:pPr>
    </w:p>
    <w:p w:rsidR="00B361B3" w:rsidRDefault="00B361B3">
      <w:pPr>
        <w:pStyle w:val="ConsPlusNormal"/>
        <w:ind w:firstLine="540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Московской области от 11.07.2025 N 144/2025-ОЗ)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 xml:space="preserve">Обращение в письменной форме или в форме электронного документа, поступившее в государственный орган, орган местного самоуправления или должностному лицу в соответствии с их полномочиями, рассматривается в течение 30 дней со дня его регистрации в государственных органах и органах местного самоуправления, за исключением случаев, предусмотренных </w:t>
      </w:r>
      <w:hyperlink r:id="rId31">
        <w:r>
          <w:rPr>
            <w:color w:val="0000FF"/>
          </w:rPr>
          <w:t>частью 1.1 статьи 12</w:t>
        </w:r>
      </w:hyperlink>
      <w:r>
        <w:t xml:space="preserve"> Федерального закона от 2 мая 2006 года N 59-ФЗ "О порядке рассмотрения обращений граждан Российской Федерации", </w:t>
      </w:r>
      <w:hyperlink w:anchor="P51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52">
        <w:r>
          <w:rPr>
            <w:color w:val="0000FF"/>
          </w:rPr>
          <w:t>пятым</w:t>
        </w:r>
      </w:hyperlink>
      <w:r>
        <w:t xml:space="preserve"> настоящей статьи. В случае,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Обращение в письменной форме или в форме электронного документа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 xml:space="preserve">В исключительных случаях, а также в случае направления запроса о предоставлении информации, необходимой для рассмотрения обращения, в иной государственный орган, орган </w:t>
      </w:r>
      <w:r>
        <w:lastRenderedPageBreak/>
        <w:t xml:space="preserve">местного самоуправления или должностному лицу,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361B3" w:rsidRDefault="00B361B3">
      <w:pPr>
        <w:pStyle w:val="ConsPlusNormal"/>
        <w:spacing w:before="220"/>
        <w:ind w:firstLine="540"/>
        <w:jc w:val="both"/>
      </w:pPr>
      <w:bookmarkStart w:id="1" w:name="P51"/>
      <w:bookmarkEnd w:id="1"/>
      <w:r>
        <w:t>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B361B3" w:rsidRDefault="00B361B3">
      <w:pPr>
        <w:pStyle w:val="ConsPlusNormal"/>
        <w:spacing w:before="220"/>
        <w:ind w:firstLine="540"/>
        <w:jc w:val="both"/>
      </w:pPr>
      <w:bookmarkStart w:id="2" w:name="P52"/>
      <w:bookmarkEnd w:id="2"/>
      <w:r>
        <w:t>Обращения участников специальной военной операции и членов их семей рассматриваются в течение 15 дней со дня их регистрации.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Руководители государственных органов и органов местного самоуправления вправе устанавливать сокращенные сроки рассмотрения отдельных обращений граждан.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В исполнительных органах государственной власти Московской области, государственных органах Московской области, исполнительно-распорядительных органах муниципальных образований Московской области утверждаются регламенты рассмотрения обращений граждан и обеспечивается их выполнение.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4. Порядок организации личного приема граждан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Устные обращения к руководителям государственных органов и органов местного самоуправления поступают от граждан во время личного приема. Устные обращения также могут поступать по специально организованным "телефонам доверия", "горячим линиям", во время "прямых эфиров" по радио и телевидению.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В случае, если обстоятельства, изложенные в устном обращении, требуют дополнительной проверки, устное обращение оформляется справкой должностного лица, к которому поступило обращение, и в дальнейшем рассматривается в порядке, предусмотренном законодательством для письменных обращений граждан.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Руководители государственных органов и органов местного самоуправления и уполномоченные на то лица ведут личный прием граждан и несут ответственность за его организацию. График личного приема граждан руководителями государственных органов, органов местного самоуправления и уполномоченными на то лицами (информация о месте приема, порядке записи на прием, а также об установленных для приема днях и часах) утверждается руководителями соответствующих органов. График личного приема заблаговременно доводится до сведения населения, в том числе размещается в информационно-телекоммуникационной сети "Интернет", на информационных стендах в зданиях, где проводятся приемы граждан, располагаются государственные органы, органы местного самоуправления.</w:t>
      </w:r>
    </w:p>
    <w:p w:rsidR="00B361B3" w:rsidRDefault="00B361B3">
      <w:pPr>
        <w:pStyle w:val="ConsPlusNormal"/>
        <w:jc w:val="both"/>
      </w:pPr>
      <w:r>
        <w:t xml:space="preserve">(в ред. законов Московской области от 07.03.2011 </w:t>
      </w:r>
      <w:hyperlink r:id="rId32">
        <w:r>
          <w:rPr>
            <w:color w:val="0000FF"/>
          </w:rPr>
          <w:t>N 26/2011-ОЗ</w:t>
        </w:r>
      </w:hyperlink>
      <w:r>
        <w:t xml:space="preserve">, от 21.10.2011 </w:t>
      </w:r>
      <w:hyperlink r:id="rId33">
        <w:r>
          <w:rPr>
            <w:color w:val="0000FF"/>
          </w:rPr>
          <w:t>N 171/2011-ОЗ</w:t>
        </w:r>
      </w:hyperlink>
      <w:r>
        <w:t>)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При личном приеме гражданин предъявляет документ, удостоверяющий его личность.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lastRenderedPageBreak/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Письменное обращение, принятое в ходе личного приема, подлежит регистрации и рассмотрению в порядке, установленном настоящим Законом.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при записи на прием или в ходе приема гражданину дается разъяснение, куда и в каком порядке ему следует обратиться.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4.1. Дополнительные гарантии прав граждан при организации личного приема</w:t>
      </w:r>
    </w:p>
    <w:p w:rsidR="00B361B3" w:rsidRDefault="00B361B3">
      <w:pPr>
        <w:pStyle w:val="ConsPlusNormal"/>
        <w:ind w:firstLine="540"/>
        <w:jc w:val="both"/>
      </w:pPr>
    </w:p>
    <w:p w:rsidR="00B361B3" w:rsidRDefault="00B361B3">
      <w:pPr>
        <w:pStyle w:val="ConsPlusNormal"/>
        <w:ind w:firstLine="540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Московской области от 27.10.2025 N 184/2025-ОЗ)</w:t>
      </w:r>
    </w:p>
    <w:p w:rsidR="00B361B3" w:rsidRDefault="00B361B3">
      <w:pPr>
        <w:pStyle w:val="ConsPlusNormal"/>
        <w:ind w:firstLine="540"/>
        <w:jc w:val="both"/>
      </w:pPr>
    </w:p>
    <w:p w:rsidR="00B361B3" w:rsidRDefault="00B361B3">
      <w:pPr>
        <w:pStyle w:val="ConsPlusNormal"/>
        <w:ind w:firstLine="540"/>
        <w:jc w:val="both"/>
      </w:pPr>
      <w:r>
        <w:t>Право на внеочередной личный прием в дни и часы, установленные для приема граждан, имеют: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1) ветераны Великой Отечественной войны, ветераны боевых действий;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2) инвалиды Великой Отечественной войны и инвалиды боевых действий;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3) инвалиды I и II групп и (или) их законные представители;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4) лица из числа детей-сирот и детей, оставшихся без попечения родителей;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5) участники специальной военной операции и члены их семей;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6) многодетные семьи.</w:t>
      </w:r>
    </w:p>
    <w:p w:rsidR="00B361B3" w:rsidRDefault="00B361B3">
      <w:pPr>
        <w:pStyle w:val="ConsPlusNormal"/>
        <w:ind w:firstLine="540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5. Обязанности должностных лиц государственных органов, органов местного самоуправления по рассмотрению обращений граждан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Должностные лица государственных органов и органов местного самоуправления обязаны: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обеспечивать необходимые условия для своевременного и эффективного рассмотрения обращений граждан должностными лицами, правомочными принимать решения от имени соответствующего органа;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принимать обоснованные решения по существу поставленных в каждом обращении вопросов, обеспечивать выполнение этих решений;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своевременно сообщать гражданам о решениях, принятых по обращениям, в случае их отклонения указывать мотивы отклонения, по просьбам граждан разъяснять порядок обжалования принятых решений;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уведомлять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lastRenderedPageBreak/>
        <w:t>систематически анализировать и обобщать предложения, заявления, жалобы граждан, содержащиеся в них критические замечания;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проверять состояние работы с обращениями в подведомственных органах и организациях, принимать меры по устранению выявленных нарушений;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регулярно проводить личный прием граждан, информировать население о времени и порядке личного приема;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предоставлять информацию о характере обращений граждан по запросу Московской областной Думы и Правительства Московской области;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периодически публиковать в средствах массовой информации аналитические материалы о характере и результатах рассмотрения обращений граждан;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направлять ответ на обращение, поступившее в форме электронного документа, в форме электронного документа по адресу электронной почты, указанному в обращении, или по адресу (уникальному идентификатору) личного кабинета гражданина на Едином портале при его использовании, и в письменной форме по почтовому адресу, указанному в обращении, на обращение, поступившее в письменной форме.</w:t>
      </w:r>
    </w:p>
    <w:p w:rsidR="00B361B3" w:rsidRDefault="00B361B3">
      <w:pPr>
        <w:pStyle w:val="ConsPlusNormal"/>
        <w:jc w:val="both"/>
      </w:pPr>
      <w:r>
        <w:t xml:space="preserve">(в ред. законов Московской области от 06.06.2018 </w:t>
      </w:r>
      <w:hyperlink r:id="rId35">
        <w:r>
          <w:rPr>
            <w:color w:val="0000FF"/>
          </w:rPr>
          <w:t>N 80/2018-ОЗ</w:t>
        </w:r>
      </w:hyperlink>
      <w:r>
        <w:t xml:space="preserve">, от 04.12.2023 </w:t>
      </w:r>
      <w:hyperlink r:id="rId36">
        <w:r>
          <w:rPr>
            <w:color w:val="0000FF"/>
          </w:rPr>
          <w:t>N 231/2023-ОЗ</w:t>
        </w:r>
      </w:hyperlink>
      <w:r>
        <w:t>)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6. Права государственных органов и органов местного самоуправления, их должностных лиц по рассмотрению обращений граждан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Государственные органы и органы местного самоуправления, их должностные лица при рассмотрении обращений граждан в пределах их полномочий вправе: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приглашать обратившихся граждан для личной беседы;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запрашивать,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361B3" w:rsidRDefault="00B361B3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Московской области от 26.11.2014 N 152/2014-ОЗ)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привлекать в установленном порядке переводчиков и экспертов;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создавать комиссии для проверки фактов, изложенных в обращениях, с выездом на место;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проверять исполнение ранее принятых ими решений по обращениям граждан;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поручать рассмотрение обращения другим организациям, их должностным лицам в порядке ведомственной подчиненности и контролировать ход рассмотрения обращений, за исключением случаев, установленных федеральными законами.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7. Рассмотрение отдельных обращений</w:t>
      </w:r>
    </w:p>
    <w:p w:rsidR="00B361B3" w:rsidRDefault="00B361B3">
      <w:pPr>
        <w:pStyle w:val="ConsPlusNormal"/>
        <w:ind w:firstLine="540"/>
        <w:jc w:val="both"/>
      </w:pPr>
    </w:p>
    <w:p w:rsidR="00B361B3" w:rsidRDefault="00B361B3">
      <w:pPr>
        <w:pStyle w:val="ConsPlusNormal"/>
        <w:ind w:firstLine="540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Московской области от 26.11.2014 N 152/2014-ОЗ)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lastRenderedPageBreak/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 xml:space="preserve">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361B3" w:rsidRDefault="00B361B3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Законом</w:t>
        </w:r>
      </w:hyperlink>
      <w:r>
        <w:t xml:space="preserve"> Московской области от 06.06.2018 N 80/2018-ОЗ)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 xml:space="preserve">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40">
        <w:r>
          <w:rPr>
            <w:color w:val="0000FF"/>
          </w:rPr>
          <w:t>части 2 статьи 6</w:t>
        </w:r>
      </w:hyperlink>
      <w:r>
        <w:t xml:space="preserve"> Федерального закона от 2 мая 2006 года N 59-ФЗ "О порядке рассмотрения обращений граждан Российской Федерации"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361B3" w:rsidRDefault="00B361B3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Законом</w:t>
        </w:r>
      </w:hyperlink>
      <w:r>
        <w:t xml:space="preserve"> Московской области от 06.06.2018 N 80/2018-ОЗ)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lastRenderedPageBreak/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361B3" w:rsidRDefault="00B361B3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Законом</w:t>
        </w:r>
      </w:hyperlink>
      <w:r>
        <w:t xml:space="preserve"> Московской области от 06.06.2018 N 80/2018-ОЗ)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7.1. Право граждан на возврат документов, приложенных к обращению</w:t>
      </w:r>
    </w:p>
    <w:p w:rsidR="00B361B3" w:rsidRDefault="00B361B3">
      <w:pPr>
        <w:pStyle w:val="ConsPlusNormal"/>
        <w:ind w:firstLine="540"/>
        <w:jc w:val="both"/>
      </w:pPr>
    </w:p>
    <w:p w:rsidR="00B361B3" w:rsidRDefault="00B361B3">
      <w:pPr>
        <w:pStyle w:val="ConsPlusNormal"/>
        <w:ind w:firstLine="540"/>
        <w:jc w:val="both"/>
      </w:pPr>
      <w:r>
        <w:t xml:space="preserve">(введена </w:t>
      </w:r>
      <w:hyperlink r:id="rId43">
        <w:r>
          <w:rPr>
            <w:color w:val="0000FF"/>
          </w:rPr>
          <w:t>Законом</w:t>
        </w:r>
      </w:hyperlink>
      <w:r>
        <w:t xml:space="preserve"> Московской области от 07.03.2011 N 26/2011-ОЗ)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Документы, материалы и их копии, представленные гражданином при рассмотрении его обращения, подлежат возврату гражданину по его требованию. При этом государственный орган или орган местного самоуправления вправе изготовить и оставить в своем распоряжении копии возвращаемых документов и материалов.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В случае если к обращению в письменной форме приложены оригиналы документов, они возвращаются заявителю в порядке, установленном государственными органами, органами местного самоуправления.</w:t>
      </w:r>
    </w:p>
    <w:p w:rsidR="00B361B3" w:rsidRDefault="00B361B3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Законом</w:t>
        </w:r>
      </w:hyperlink>
      <w:r>
        <w:t xml:space="preserve"> Московской области от 27.10.2025 N 184/2025-ОЗ)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8. Контроль за рассмотрением обращений граждан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их полномочий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Должностное лицо одновременно с поручением о рассмотрении обращений вправе принять решение о взятии его на контроль, а также в процессе исполнения поручения и после его завершения запросить информацию о ходе и результатах рассмотрения обращения. При направлении обращения, поставленного на контроль, может быть установлен сокращенный срок рассмотрения обращения.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9. Обжалование решения, принятого по обращению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Гражданин вправе обжаловать решение, принятое по результатам рассмотрения его обращения в вышестоящий орган, вышестоящему должностному лицу или в суд в порядке, предусмотренном законодательством.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10. Ответственность за нарушение законодательства об обращениях граждан</w:t>
      </w:r>
    </w:p>
    <w:p w:rsidR="00B361B3" w:rsidRDefault="00B361B3">
      <w:pPr>
        <w:pStyle w:val="ConsPlusNormal"/>
        <w:ind w:firstLine="540"/>
        <w:jc w:val="both"/>
      </w:pPr>
    </w:p>
    <w:p w:rsidR="00B361B3" w:rsidRDefault="00B361B3">
      <w:pPr>
        <w:pStyle w:val="ConsPlusNormal"/>
        <w:ind w:firstLine="540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Московской области от 25.04.2007 N 55/2007-ОЗ)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За нарушение порядка и сроков рассмотрения обращений граждан должностные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государственной гражданской и муниципальной службе.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 xml:space="preserve">Статьи 11 - 23. Утратили силу. - </w:t>
      </w:r>
      <w:hyperlink r:id="rId46">
        <w:r>
          <w:rPr>
            <w:color w:val="0000FF"/>
          </w:rPr>
          <w:t>Закон</w:t>
        </w:r>
      </w:hyperlink>
      <w:r>
        <w:t xml:space="preserve"> Московской области от 25.04.2007 N 55/2007-ОЗ.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Title"/>
        <w:ind w:firstLine="540"/>
        <w:jc w:val="both"/>
        <w:outlineLvl w:val="0"/>
      </w:pPr>
      <w:r>
        <w:t>Статья 24. Вступление в силу настоящего Закона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ind w:firstLine="540"/>
        <w:jc w:val="both"/>
      </w:pPr>
      <w:r>
        <w:t>Настоящий Закон вступает в силу с 2 ноября 2006 года.</w:t>
      </w:r>
    </w:p>
    <w:p w:rsidR="00B361B3" w:rsidRDefault="00B361B3">
      <w:pPr>
        <w:pStyle w:val="ConsPlusNormal"/>
        <w:spacing w:before="220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B361B3" w:rsidRDefault="00B361B3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Закон</w:t>
        </w:r>
      </w:hyperlink>
      <w:r>
        <w:t xml:space="preserve"> Московской области N 76/99-ОЗ "Об обращениях граждан";</w:t>
      </w:r>
    </w:p>
    <w:p w:rsidR="00B361B3" w:rsidRDefault="00B361B3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Закон</w:t>
        </w:r>
      </w:hyperlink>
      <w:r>
        <w:t xml:space="preserve"> Московской области N 15/2002-ОЗ "О внесении изменений в Закон Московской области "Об обращениях граждан";</w:t>
      </w:r>
    </w:p>
    <w:p w:rsidR="00B361B3" w:rsidRDefault="00B361B3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Закон</w:t>
        </w:r>
      </w:hyperlink>
      <w:r>
        <w:t xml:space="preserve"> Московской области N 176/2005-ОЗ "Об административной ответственности за нарушения законодательства Московской области об обращениях граждан".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jc w:val="right"/>
      </w:pPr>
      <w:r>
        <w:t>Губернатор Московской области</w:t>
      </w:r>
    </w:p>
    <w:p w:rsidR="00B361B3" w:rsidRDefault="00B361B3">
      <w:pPr>
        <w:pStyle w:val="ConsPlusNormal"/>
        <w:jc w:val="right"/>
      </w:pPr>
      <w:r>
        <w:t>Б.В. Громов</w:t>
      </w:r>
    </w:p>
    <w:p w:rsidR="00B361B3" w:rsidRDefault="00B361B3">
      <w:pPr>
        <w:pStyle w:val="ConsPlusNormal"/>
      </w:pPr>
      <w:r>
        <w:t>5 октября 2006 года</w:t>
      </w:r>
    </w:p>
    <w:p w:rsidR="00B361B3" w:rsidRDefault="00B361B3">
      <w:pPr>
        <w:pStyle w:val="ConsPlusNormal"/>
        <w:spacing w:before="220"/>
      </w:pPr>
      <w:r>
        <w:t>N 164/2006-ОЗ</w:t>
      </w: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jc w:val="both"/>
      </w:pPr>
    </w:p>
    <w:p w:rsidR="00B361B3" w:rsidRDefault="00B361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1C11" w:rsidRDefault="00D61C11"/>
    <w:sectPr w:rsidR="00D61C11" w:rsidSect="00CB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B3"/>
    <w:rsid w:val="00B361B3"/>
    <w:rsid w:val="00D6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21AE0-0367-46E0-B523-E5D5D177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1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198975&amp;dst=100007" TargetMode="External"/><Relationship Id="rId18" Type="http://schemas.openxmlformats.org/officeDocument/2006/relationships/hyperlink" Target="https://login.consultant.ru/link/?req=doc&amp;base=MOB&amp;n=426212&amp;dst=100007" TargetMode="External"/><Relationship Id="rId26" Type="http://schemas.openxmlformats.org/officeDocument/2006/relationships/hyperlink" Target="https://login.consultant.ru/link/?req=doc&amp;base=MOB&amp;n=378078&amp;dst=100008" TargetMode="External"/><Relationship Id="rId39" Type="http://schemas.openxmlformats.org/officeDocument/2006/relationships/hyperlink" Target="https://login.consultant.ru/link/?req=doc&amp;base=MOB&amp;n=269102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50426&amp;dst=100008" TargetMode="External"/><Relationship Id="rId34" Type="http://schemas.openxmlformats.org/officeDocument/2006/relationships/hyperlink" Target="https://login.consultant.ru/link/?req=doc&amp;base=MOB&amp;n=440196&amp;dst=100008" TargetMode="External"/><Relationship Id="rId42" Type="http://schemas.openxmlformats.org/officeDocument/2006/relationships/hyperlink" Target="https://login.consultant.ru/link/?req=doc&amp;base=MOB&amp;n=269102&amp;dst=100015" TargetMode="External"/><Relationship Id="rId47" Type="http://schemas.openxmlformats.org/officeDocument/2006/relationships/hyperlink" Target="https://login.consultant.ru/link/?req=doc&amp;base=MOB&amp;n=846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MOB&amp;n=65405&amp;dst=100007" TargetMode="External"/><Relationship Id="rId12" Type="http://schemas.openxmlformats.org/officeDocument/2006/relationships/hyperlink" Target="https://login.consultant.ru/link/?req=doc&amp;base=MOB&amp;n=181193&amp;dst=100007" TargetMode="External"/><Relationship Id="rId17" Type="http://schemas.openxmlformats.org/officeDocument/2006/relationships/hyperlink" Target="https://login.consultant.ru/link/?req=doc&amp;base=MOB&amp;n=393870&amp;dst=100007" TargetMode="External"/><Relationship Id="rId25" Type="http://schemas.openxmlformats.org/officeDocument/2006/relationships/hyperlink" Target="https://login.consultant.ru/link/?req=doc&amp;base=MOB&amp;n=250125&amp;dst=100009" TargetMode="External"/><Relationship Id="rId33" Type="http://schemas.openxmlformats.org/officeDocument/2006/relationships/hyperlink" Target="https://login.consultant.ru/link/?req=doc&amp;base=MOB&amp;n=142146&amp;dst=100008" TargetMode="External"/><Relationship Id="rId38" Type="http://schemas.openxmlformats.org/officeDocument/2006/relationships/hyperlink" Target="https://login.consultant.ru/link/?req=doc&amp;base=MOB&amp;n=198975&amp;dst=100010" TargetMode="External"/><Relationship Id="rId46" Type="http://schemas.openxmlformats.org/officeDocument/2006/relationships/hyperlink" Target="https://login.consultant.ru/link/?req=doc&amp;base=MOB&amp;n=50426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378078&amp;dst=100007" TargetMode="External"/><Relationship Id="rId20" Type="http://schemas.openxmlformats.org/officeDocument/2006/relationships/hyperlink" Target="https://login.consultant.ru/link/?req=doc&amp;base=MOB&amp;n=440196&amp;dst=100007" TargetMode="External"/><Relationship Id="rId29" Type="http://schemas.openxmlformats.org/officeDocument/2006/relationships/hyperlink" Target="https://login.consultant.ru/link/?req=doc&amp;base=MOB&amp;n=426212&amp;dst=100008" TargetMode="External"/><Relationship Id="rId41" Type="http://schemas.openxmlformats.org/officeDocument/2006/relationships/hyperlink" Target="https://login.consultant.ru/link/?req=doc&amp;base=MOB&amp;n=26910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50426&amp;dst=100007" TargetMode="External"/><Relationship Id="rId11" Type="http://schemas.openxmlformats.org/officeDocument/2006/relationships/hyperlink" Target="https://login.consultant.ru/link/?req=doc&amp;base=MOB&amp;n=143641&amp;dst=100007" TargetMode="External"/><Relationship Id="rId24" Type="http://schemas.openxmlformats.org/officeDocument/2006/relationships/hyperlink" Target="https://login.consultant.ru/link/?req=doc&amp;base=MOB&amp;n=451206&amp;dst=100058" TargetMode="External"/><Relationship Id="rId32" Type="http://schemas.openxmlformats.org/officeDocument/2006/relationships/hyperlink" Target="https://login.consultant.ru/link/?req=doc&amp;base=MOB&amp;n=131176&amp;dst=100018" TargetMode="External"/><Relationship Id="rId37" Type="http://schemas.openxmlformats.org/officeDocument/2006/relationships/hyperlink" Target="https://login.consultant.ru/link/?req=doc&amp;base=MOB&amp;n=198975&amp;dst=100008" TargetMode="External"/><Relationship Id="rId40" Type="http://schemas.openxmlformats.org/officeDocument/2006/relationships/hyperlink" Target="https://login.consultant.ru/link/?req=doc&amp;base=LAW&amp;n=494960&amp;dst=100035" TargetMode="External"/><Relationship Id="rId45" Type="http://schemas.openxmlformats.org/officeDocument/2006/relationships/hyperlink" Target="https://login.consultant.ru/link/?req=doc&amp;base=MOB&amp;n=50426&amp;dst=100011" TargetMode="External"/><Relationship Id="rId5" Type="http://schemas.openxmlformats.org/officeDocument/2006/relationships/hyperlink" Target="https://login.consultant.ru/link/?req=doc&amp;base=MOB&amp;n=46456&amp;dst=100007" TargetMode="External"/><Relationship Id="rId15" Type="http://schemas.openxmlformats.org/officeDocument/2006/relationships/hyperlink" Target="https://login.consultant.ru/link/?req=doc&amp;base=MOB&amp;n=269102&amp;dst=100007" TargetMode="External"/><Relationship Id="rId23" Type="http://schemas.openxmlformats.org/officeDocument/2006/relationships/hyperlink" Target="https://login.consultant.ru/link/?req=doc&amp;base=LAW&amp;n=494960" TargetMode="External"/><Relationship Id="rId28" Type="http://schemas.openxmlformats.org/officeDocument/2006/relationships/hyperlink" Target="https://login.consultant.ru/link/?req=doc&amp;base=LAW&amp;n=494960" TargetMode="External"/><Relationship Id="rId36" Type="http://schemas.openxmlformats.org/officeDocument/2006/relationships/hyperlink" Target="https://login.consultant.ru/link/?req=doc&amp;base=MOB&amp;n=393870&amp;dst=100010" TargetMode="External"/><Relationship Id="rId49" Type="http://schemas.openxmlformats.org/officeDocument/2006/relationships/hyperlink" Target="https://login.consultant.ru/link/?req=doc&amp;base=MOB&amp;n=31018" TargetMode="External"/><Relationship Id="rId10" Type="http://schemas.openxmlformats.org/officeDocument/2006/relationships/hyperlink" Target="https://login.consultant.ru/link/?req=doc&amp;base=MOB&amp;n=142146&amp;dst=100007" TargetMode="External"/><Relationship Id="rId19" Type="http://schemas.openxmlformats.org/officeDocument/2006/relationships/hyperlink" Target="https://login.consultant.ru/link/?req=doc&amp;base=MOB&amp;n=433461&amp;dst=100007" TargetMode="External"/><Relationship Id="rId31" Type="http://schemas.openxmlformats.org/officeDocument/2006/relationships/hyperlink" Target="https://login.consultant.ru/link/?req=doc&amp;base=LAW&amp;n=494960&amp;dst=12" TargetMode="External"/><Relationship Id="rId44" Type="http://schemas.openxmlformats.org/officeDocument/2006/relationships/hyperlink" Target="https://login.consultant.ru/link/?req=doc&amp;base=MOB&amp;n=440196&amp;dst=100017" TargetMode="External"/><Relationship Id="rId4" Type="http://schemas.openxmlformats.org/officeDocument/2006/relationships/hyperlink" Target="https://login.consultant.ru/link/?req=doc&amp;base=MOB&amp;n=43297" TargetMode="External"/><Relationship Id="rId9" Type="http://schemas.openxmlformats.org/officeDocument/2006/relationships/hyperlink" Target="https://login.consultant.ru/link/?req=doc&amp;base=MOB&amp;n=131176&amp;dst=100007" TargetMode="External"/><Relationship Id="rId14" Type="http://schemas.openxmlformats.org/officeDocument/2006/relationships/hyperlink" Target="https://login.consultant.ru/link/?req=doc&amp;base=MOB&amp;n=250125&amp;dst=100007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MOB&amp;n=250125&amp;dst=100010" TargetMode="External"/><Relationship Id="rId30" Type="http://schemas.openxmlformats.org/officeDocument/2006/relationships/hyperlink" Target="https://login.consultant.ru/link/?req=doc&amp;base=MOB&amp;n=433461&amp;dst=100008" TargetMode="External"/><Relationship Id="rId35" Type="http://schemas.openxmlformats.org/officeDocument/2006/relationships/hyperlink" Target="https://login.consultant.ru/link/?req=doc&amp;base=MOB&amp;n=269102&amp;dst=100010" TargetMode="External"/><Relationship Id="rId43" Type="http://schemas.openxmlformats.org/officeDocument/2006/relationships/hyperlink" Target="https://login.consultant.ru/link/?req=doc&amp;base=MOB&amp;n=131176&amp;dst=100037" TargetMode="External"/><Relationship Id="rId48" Type="http://schemas.openxmlformats.org/officeDocument/2006/relationships/hyperlink" Target="https://login.consultant.ru/link/?req=doc&amp;base=MOB&amp;n=8437" TargetMode="External"/><Relationship Id="rId8" Type="http://schemas.openxmlformats.org/officeDocument/2006/relationships/hyperlink" Target="https://login.consultant.ru/link/?req=doc&amp;base=MOB&amp;n=106377&amp;dst=100007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Мигалина Екатерина Юрьевна</dc:creator>
  <cp:keywords/>
  <dc:description/>
  <cp:lastModifiedBy>Мигалина Екатерина Юрьевна</cp:lastModifiedBy>
  <cp:revision>1</cp:revision>
  <dcterms:created xsi:type="dcterms:W3CDTF">2026-05-12T09:54:00Z</dcterms:created>
  <dcterms:modified xsi:type="dcterms:W3CDTF">2026-05-12T09:54:00Z</dcterms:modified>
</cp:coreProperties>
</file>