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EEE" w:rsidRDefault="00B56EEE" w:rsidP="00031489">
      <w:pPr>
        <w:widowControl w:val="0"/>
        <w:tabs>
          <w:tab w:val="center" w:pos="7950"/>
          <w:tab w:val="center" w:pos="9300"/>
        </w:tabs>
        <w:autoSpaceDE w:val="0"/>
        <w:autoSpaceDN w:val="0"/>
        <w:adjustRightInd w:val="0"/>
        <w:spacing w:after="0" w:line="276" w:lineRule="auto"/>
        <w:ind w:left="567" w:right="55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внесения изменений в местные нормативы градостроительного проектирования муниципального образования «Городской округ Подольск Московской области»</w:t>
      </w:r>
    </w:p>
    <w:p w:rsidR="00221192" w:rsidRPr="00221192" w:rsidRDefault="00221192" w:rsidP="00031489">
      <w:pPr>
        <w:widowControl w:val="0"/>
        <w:tabs>
          <w:tab w:val="center" w:pos="7950"/>
          <w:tab w:val="center" w:pos="9300"/>
        </w:tabs>
        <w:autoSpaceDE w:val="0"/>
        <w:autoSpaceDN w:val="0"/>
        <w:adjustRightInd w:val="0"/>
        <w:spacing w:after="0" w:line="276" w:lineRule="auto"/>
        <w:ind w:left="567" w:right="55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1.1.  п. 1.1.11 Местных нормативов изложить в следующей редакции: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«1.1.11. Городской округ входит в состав </w:t>
      </w:r>
      <w:proofErr w:type="spellStart"/>
      <w:r w:rsidRPr="00221192">
        <w:rPr>
          <w:rFonts w:ascii="Times New Roman" w:eastAsia="Calibri" w:hAnsi="Times New Roman" w:cs="Times New Roman"/>
          <w:sz w:val="26"/>
          <w:szCs w:val="26"/>
        </w:rPr>
        <w:t>Видновско</w:t>
      </w:r>
      <w:proofErr w:type="spellEnd"/>
      <w:r w:rsidRPr="00221192">
        <w:rPr>
          <w:rFonts w:ascii="Times New Roman" w:eastAsia="Calibri" w:hAnsi="Times New Roman" w:cs="Times New Roman"/>
          <w:sz w:val="26"/>
          <w:szCs w:val="26"/>
        </w:rPr>
        <w:t>-</w:t>
      </w:r>
      <w:proofErr w:type="spellStart"/>
      <w:r w:rsidRPr="00221192">
        <w:rPr>
          <w:rFonts w:ascii="Times New Roman" w:eastAsia="Calibri" w:hAnsi="Times New Roman" w:cs="Times New Roman"/>
          <w:sz w:val="26"/>
          <w:szCs w:val="26"/>
        </w:rPr>
        <w:t>Подольско</w:t>
      </w:r>
      <w:proofErr w:type="spell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-Раменской рекреационно-городской устойчивой системы расселения Московской области. Дифференцированный подход к нормированию значений расчетных показателей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>на территории городского округа применен: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– в отношении объектов с разной частотой обслуживания населения (эпизодическое, периодическое, повседневное);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– в отношении типа территориальной доступности объектов (пешеходная, транспортная).»;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1.2.  </w:t>
      </w:r>
      <w:r w:rsidRPr="00221192">
        <w:rPr>
          <w:rFonts w:ascii="Times New Roman" w:eastAsia="Calibri" w:hAnsi="Times New Roman" w:cs="Times New Roman"/>
          <w:sz w:val="26"/>
          <w:szCs w:val="26"/>
        </w:rPr>
        <w:t>п. 1.2.6 Местных нормативов изложить в следующей редакции: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«1.2.6. Минимальный размер земельных участков для индивидуальной жилой застройки или ведения садоводства необходимо принимать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 xml:space="preserve">не менее 600 кв. м, за исключением земельных участков для индивидуальной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>и блокированной жилой застройки в составе кластеров ИЖС и МЖС.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Допускается образование земельных участков площадью 400 </w:t>
      </w:r>
      <w:proofErr w:type="spellStart"/>
      <w:r w:rsidRPr="00221192">
        <w:rPr>
          <w:rFonts w:ascii="Times New Roman" w:eastAsia="Calibri" w:hAnsi="Times New Roman" w:cs="Times New Roman"/>
          <w:sz w:val="26"/>
          <w:szCs w:val="26"/>
        </w:rPr>
        <w:t>кв.м</w:t>
      </w:r>
      <w:proofErr w:type="spellEnd"/>
      <w:r w:rsidRPr="00221192">
        <w:rPr>
          <w:rFonts w:ascii="Times New Roman" w:eastAsia="Calibri" w:hAnsi="Times New Roman" w:cs="Times New Roman"/>
          <w:sz w:val="26"/>
          <w:szCs w:val="26"/>
        </w:rPr>
        <w:t>, но не более 20% от общего количества образуемых земельных участков для индивидуальной жилой застройки или ведения садоводства.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Ограничение в 20% не применяется в отношении земельных участков, образуемых в границах территории, в отношении которой заключен договор                        о комплексном развитии территории при условии создания (реконструкции) централизованных сетей водоотведения, обеспечивающих отведение хозяйственно-бытовых стоков и поверхностных (ливневых) стоков с каждого земельного участка, а также принятия застройщиком обязательств осуществить строительство жилых или садовых домов на всех указанных земельных участках в соответст</w:t>
      </w:r>
      <w:r w:rsidR="00031489">
        <w:rPr>
          <w:rFonts w:ascii="Times New Roman" w:eastAsia="Calibri" w:hAnsi="Times New Roman" w:cs="Times New Roman"/>
          <w:sz w:val="26"/>
          <w:szCs w:val="26"/>
        </w:rPr>
        <w:t xml:space="preserve">вии                           </w:t>
      </w:r>
      <w:proofErr w:type="spellStart"/>
      <w:r w:rsidR="00031489">
        <w:rPr>
          <w:rFonts w:ascii="Times New Roman" w:eastAsia="Calibri" w:hAnsi="Times New Roman" w:cs="Times New Roman"/>
          <w:sz w:val="26"/>
          <w:szCs w:val="26"/>
        </w:rPr>
        <w:t>с</w:t>
      </w:r>
      <w:r w:rsidRPr="00221192">
        <w:rPr>
          <w:rFonts w:ascii="Times New Roman" w:eastAsia="Calibri" w:hAnsi="Times New Roman" w:cs="Times New Roman"/>
          <w:sz w:val="26"/>
          <w:szCs w:val="26"/>
        </w:rPr>
        <w:t>документацией</w:t>
      </w:r>
      <w:proofErr w:type="spell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по планировке территории.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В составе кластеров ИЖС и МЖС минимальный размер земельных участков: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- 300 м² для индивидуальной жилой застройки;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- 200 м</w:t>
      </w:r>
      <w:proofErr w:type="gramStart"/>
      <w:r w:rsidRPr="00221192">
        <w:rPr>
          <w:rFonts w:ascii="Times New Roman" w:eastAsia="Calibri" w:hAnsi="Times New Roman" w:cs="Times New Roman"/>
          <w:sz w:val="26"/>
          <w:szCs w:val="26"/>
        </w:rPr>
        <w:t>²  для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блокированной жилой застройки.»;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1.3.  п. 1.2.10 Местных нормативов изложить в следующей редакции: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«1.2.10. В населенных пунктах городского округа при новом строительстве и (или) реконструкции жилой застройки необходимо предусматривать размещение объектов обслуживания жилой застройки в объеме не менее: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1"/>
        <w:gridCol w:w="2721"/>
        <w:gridCol w:w="4252"/>
      </w:tblGrid>
      <w:tr w:rsidR="00221192" w:rsidRPr="00221192" w:rsidTr="006F18E5">
        <w:trPr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Этажность жилой застройки, этажей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Общая площадь нежилых помещений: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Размещение:</w:t>
            </w:r>
          </w:p>
        </w:tc>
      </w:tr>
      <w:tr w:rsidR="00221192" w:rsidRPr="00221192" w:rsidTr="006F18E5">
        <w:trPr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4-6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Не менее 6% от площади квартир в квартале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В границах жилого квартала, в том числе - в жилых зданиях, отдельно стоящих зданиях общественного назначения</w:t>
            </w:r>
          </w:p>
        </w:tc>
      </w:tr>
      <w:tr w:rsidR="00221192" w:rsidRPr="00221192" w:rsidTr="006F18E5">
        <w:trPr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7-12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Не менее 6% от площади квартир в квартале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Первые этажи жилых зданий</w:t>
            </w:r>
          </w:p>
        </w:tc>
      </w:tr>
      <w:tr w:rsidR="00221192" w:rsidRPr="00221192" w:rsidTr="006F18E5">
        <w:trPr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13 и более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100% первого этажа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21192">
              <w:rPr>
                <w:rFonts w:ascii="Times New Roman" w:eastAsia="Calibri" w:hAnsi="Times New Roman" w:cs="Times New Roman"/>
                <w:sz w:val="26"/>
                <w:szCs w:val="26"/>
              </w:rPr>
              <w:t>Не допускается размещение жилых помещений в первых этажах</w:t>
            </w:r>
          </w:p>
        </w:tc>
      </w:tr>
    </w:tbl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Нежилые помещения в жилой застройке следует размещать в зависимости                  от функционально-планировочной организации территории вблизи</w:t>
      </w:r>
      <w:r w:rsidR="00031489">
        <w:rPr>
          <w:rFonts w:ascii="Times New Roman" w:eastAsia="Calibri" w:hAnsi="Times New Roman" w:cs="Times New Roman"/>
          <w:sz w:val="26"/>
          <w:szCs w:val="26"/>
        </w:rPr>
        <w:t xml:space="preserve"> и/или </w:t>
      </w:r>
      <w:r w:rsidRPr="00221192">
        <w:rPr>
          <w:rFonts w:ascii="Times New Roman" w:eastAsia="Calibri" w:hAnsi="Times New Roman" w:cs="Times New Roman"/>
          <w:sz w:val="26"/>
          <w:szCs w:val="26"/>
        </w:rPr>
        <w:t>на пересечении наиболее интенсивных пешеходных и транспортных маршрутов, в зданиях, фасады которых выходят на улично-дорожную сеть, и при выполнении санитарно-гигиенических, экологических и противопожарных требований, предъявляемых к данным объектам.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В жилой застройке необходимо предусматривать размещение объектов бытового обслуживания, общественного питания, торговли, здравоохранения, культуры, физической культуры и спорта, социального обслуживания населения, бизнес-школ и бизнес-инкубаторов, центров дистанционного обучения, инновационных исследовательских и проектных учреждений, объектов предпринимательства в случаях, если их деятельность не требует организации санитарно-защитных зон и не оказывает вредного радиологического, электромагнитного и санитарно-эпидемиологического влияния, с учетом создания условий для проведения погрузочно-разгрузочных работ.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Высота нежилых 1-х этажей жилых зданий должна быть не менее 4,2 метра.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Требования настоящего пункта в части размещения нежилых помещений                   в первых этажах не распространяются на мероприятия, реализуемые в рамках государственной программы Московской области «Переселение граждан                                из аварийного жилищного фонда в Московской области» за счет средств бюджета.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Процент остекления, конфигурация, габариты оконных проемов нежилых помещений 1-х этажей должны отличаться и быть больше процента остекления, конфигурации, габаритов оконных проемов жилой части здания.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Входные группы объекта капитального строительства следует предусматривать с уровня земли.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Дворовая территория жилой застройки должна быть предусмотрена непосредственно у каждого жилого дома и включать в себя нормируемый (обязательный) комплекс элементов благоустройства.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Возможно формирование группы (комплекса) жилых домов, объединенных общей дворовой территорией с обеспечением потребности нормируемого (обязательного) комплекса элементов благоустройства.»;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1.4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строку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3 таблицы 4 Местных нормативов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1996"/>
        <w:gridCol w:w="2551"/>
        <w:gridCol w:w="1844"/>
        <w:gridCol w:w="2551"/>
      </w:tblGrid>
      <w:tr w:rsidR="00221192" w:rsidRPr="00221192" w:rsidTr="006F18E5">
        <w:tc>
          <w:tcPr>
            <w:tcW w:w="55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0" w:name="_Hlk233712947"/>
            <w:r w:rsidRPr="002211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9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Объекты физической культуры и спорта</w:t>
            </w:r>
          </w:p>
        </w:tc>
        <w:tc>
          <w:tcPr>
            <w:tcW w:w="2551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Спортивные площадки</w:t>
            </w:r>
          </w:p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Физкультурно-оздоровительные комплексы общей площадью до 5000 кв. м, плоскостные сооружения</w:t>
            </w:r>
          </w:p>
        </w:tc>
        <w:tc>
          <w:tcPr>
            <w:tcW w:w="1844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Физкультурно-оздоровительные комплексы общей площадью более 5000 кв. м, стадионы, дворцы спорта, футбольное поле</w:t>
            </w:r>
          </w:p>
        </w:tc>
        <w:tc>
          <w:tcPr>
            <w:tcW w:w="2551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:rsidR="00031489" w:rsidRPr="00221192" w:rsidRDefault="00031489" w:rsidP="0003148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1.5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строку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7 таблицы 4 Местных нормативов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2111"/>
        <w:gridCol w:w="2708"/>
        <w:gridCol w:w="1686"/>
        <w:gridCol w:w="2552"/>
      </w:tblGrid>
      <w:tr w:rsidR="00221192" w:rsidRPr="00221192" w:rsidTr="006F18E5"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Объекты здравоохранения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tabs>
                <w:tab w:val="left" w:pos="1035"/>
                <w:tab w:val="center" w:pos="1091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Аптечные учреждения, амбулаторно-поликлинические организации, диспансеры, медицинские центры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Аптечные учреждения</w:t>
            </w:r>
          </w:p>
        </w:tc>
        <w:tc>
          <w:tcPr>
            <w:tcW w:w="2552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 xml:space="preserve">Больничные организации, в </w:t>
            </w:r>
            <w:proofErr w:type="spellStart"/>
            <w:r w:rsidRPr="00221192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221192">
              <w:rPr>
                <w:rFonts w:ascii="Times New Roman" w:eastAsia="Calibri" w:hAnsi="Times New Roman" w:cs="Times New Roman"/>
              </w:rPr>
              <w:t xml:space="preserve">. больница, специализированная больница, госпиталь, медико-санитарная часть, дом сестринского ухода, хоспис, амбулаторно-поликлинические организации, диспансеры, медицинские центры, организации скорой медицинской помощи, организации переливания крови; организации охраны материнства и детства, в </w:t>
            </w:r>
            <w:proofErr w:type="spellStart"/>
            <w:r w:rsidRPr="00221192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221192">
              <w:rPr>
                <w:rFonts w:ascii="Times New Roman" w:eastAsia="Calibri" w:hAnsi="Times New Roman" w:cs="Times New Roman"/>
              </w:rPr>
              <w:t>. родильный дом, женская консультация, дом ребенка, санаторно-курортные организации, организации здравоохранения по надзору в сфере защиты прав потребителей и благополучия человека</w:t>
            </w:r>
          </w:p>
        </w:tc>
      </w:tr>
    </w:tbl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1.6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строку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8 таблицы 4 Местных нормативов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34"/>
        <w:gridCol w:w="2208"/>
        <w:gridCol w:w="2050"/>
        <w:gridCol w:w="2552"/>
      </w:tblGrid>
      <w:tr w:rsidR="00221192" w:rsidRPr="00221192" w:rsidTr="006F18E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Объекты образования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Дошкольные образовательные организации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92" w:rsidRPr="00221192" w:rsidRDefault="00221192" w:rsidP="000314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1192">
              <w:rPr>
                <w:rFonts w:ascii="Times New Roman" w:hAnsi="Times New Roman" w:cs="Times New Roman"/>
              </w:rPr>
              <w:t>Дошкольные образовательные организации, общеобразовательные организации</w:t>
            </w:r>
          </w:p>
        </w:tc>
        <w:tc>
          <w:tcPr>
            <w:tcW w:w="2552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Дошкольные образовательные организации, общеобразовательные организации, профессиональные образовательные организации, образовательные организации высшего образования, организации дополнительного образования, организации дополнительного профессионального образования</w:t>
            </w:r>
          </w:p>
        </w:tc>
      </w:tr>
    </w:tbl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1.7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строку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11 таблицы 4 Местных нормативов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2218"/>
        <w:gridCol w:w="2126"/>
        <w:gridCol w:w="2126"/>
        <w:gridCol w:w="2552"/>
      </w:tblGrid>
      <w:tr w:rsidR="00221192" w:rsidRPr="00221192" w:rsidTr="006F18E5">
        <w:tc>
          <w:tcPr>
            <w:tcW w:w="47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218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Объекты культуры</w:t>
            </w:r>
          </w:p>
        </w:tc>
        <w:tc>
          <w:tcPr>
            <w:tcW w:w="212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Учреждения клубного типа, культурно-досуговые центры, клубы, библиотеки, встроенные в здания различного назначения, размещаемые в жилом квартале, либо отдельно стоящие общей площадью до 5000 кв. м включительно</w:t>
            </w:r>
          </w:p>
        </w:tc>
        <w:tc>
          <w:tcPr>
            <w:tcW w:w="212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Театры и студии, музеи, музеи-усадьбы, выставочные залы, кинотеатры, библиотеки, религиозно-культовые объекты, учреждения клубного типа, культурно-досуговые центры, клубы, библиотеки отдельно стоящие общей площадью более 5000 кв. м</w:t>
            </w:r>
          </w:p>
        </w:tc>
        <w:tc>
          <w:tcPr>
            <w:tcW w:w="2552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1.8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таблицу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4 Местных нормативов дополнить строкой 15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2218"/>
        <w:gridCol w:w="2126"/>
        <w:gridCol w:w="2126"/>
        <w:gridCol w:w="2658"/>
      </w:tblGrid>
      <w:tr w:rsidR="00221192" w:rsidRPr="00221192" w:rsidTr="006F18E5">
        <w:tc>
          <w:tcPr>
            <w:tcW w:w="47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218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Для территорий, в границах которых предусматривается строительство индивидуальных жилых домов и садовых домов</w:t>
            </w:r>
          </w:p>
        </w:tc>
        <w:tc>
          <w:tcPr>
            <w:tcW w:w="212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Земельные участки и объекты общего назначения</w:t>
            </w:r>
          </w:p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21192">
              <w:rPr>
                <w:rFonts w:ascii="Times New Roman" w:eastAsia="Calibri" w:hAnsi="Times New Roman" w:cs="Times New Roman"/>
              </w:rPr>
              <w:t>Земельные участки и объекты, входящие в состав общего имущества собственников индивидуальных жилых домов</w:t>
            </w:r>
          </w:p>
        </w:tc>
        <w:tc>
          <w:tcPr>
            <w:tcW w:w="2126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8" w:type="dxa"/>
          </w:tcPr>
          <w:p w:rsidR="00221192" w:rsidRPr="00221192" w:rsidRDefault="00221192" w:rsidP="000314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" w:name="_GoBack"/>
      <w:bookmarkEnd w:id="1"/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1.9.  п. 1.9.3 Местных нормативов изложить в следующей редакции: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«1.9.3. Обеспеченность расчетного населения в местах для временного хранения легковых автомобилей следует предусматривать из расчета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 xml:space="preserve">не менее – 30 автомобилей на 1000 человек расчетного населения, размещение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>мест для временного хранения легковых автомобилей предусматривается в границах жилого района при дальности пешеходной доступности не более 800 м.»;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1.10</w:t>
      </w:r>
      <w:proofErr w:type="gramStart"/>
      <w:r w:rsidRPr="00221192">
        <w:rPr>
          <w:rFonts w:ascii="Times New Roman" w:eastAsia="Calibri" w:hAnsi="Times New Roman" w:cs="Times New Roman"/>
          <w:sz w:val="26"/>
          <w:szCs w:val="26"/>
        </w:rPr>
        <w:t>. абзац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первый п.1.9.4 Местных нормативов изложить в следующей редакции: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«1.9.4. Допускается снижать потребность в местах для постоянного хранения индивидуального автомобильного транспорта на территориях, расположенных вблизи существующих станций железнодорожного транспорта: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- на 15% при наличии/обустройстве пешеходных коммуникаций (тротуары, аллеи, дорожки, обеспечивающие безопасное передвижение пешеходов, освещенные, в том числе обособленные от проезжей части и обустроенные с учетом особых потребностей инвалидов и других маломобильных групп населения)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 xml:space="preserve">при пешеходной доступности от жилого дома до ближайшего входа на станцию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>- не более 800 м;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- на 10 % - при наличии остановок наземного пассажирского транспорта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 xml:space="preserve">в пешеходной доступности не более 500 метров от жилого дома, при этом время </w:t>
      </w:r>
      <w:r w:rsidRPr="00221192">
        <w:rPr>
          <w:rFonts w:ascii="Times New Roman" w:eastAsia="Calibri" w:hAnsi="Times New Roman" w:cs="Times New Roman"/>
          <w:sz w:val="26"/>
          <w:szCs w:val="26"/>
        </w:rPr>
        <w:br/>
        <w:t>в пути от остановки до указанных станций на наземном пассажирском транспорте составляет не более 10 минут, расстояние - не более 5 км.»;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1.11. п. 1.9.5 Местных нормативов дополнить абзацем следующего содержания: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«Общая потребность расчетного населения в местах постоянного хранения индивидуального автомобильного транспорта для населения кластеров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ИЖС и расчетного населения застройки блокированными жилыми домами, индивидуальными жилыми домами в составе кластеров МЖС не нормируется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с учетом положений п. 5.6 раздела 5 НГП МО. Для территорий индивидуальной жилой застройки или ведения садоводства места временного хранения автомобилей следует размещать вдоль проезжей части с устройством карманов для стоянки транспортных средств из расчета: 1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машино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-место на 5 земельных участков (размер индивидуальных земельных участков – 400 - 1000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кв.м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.), 1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машино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-место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на 10 земельных участков (размер индивидуальных земельных участков -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1000-2000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кв.м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.), 1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машино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-место на 20 земельных участков (размер индивидуальных земельных участков - свыше 2000 кв. м). Необходимо предусмотреть организацию стоянки автомобилей и кратковременной остановки транспорта для посадки и высадки пассажиров на территории рядом с въездом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на территорию ИЖС в размере 5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машино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 xml:space="preserve">-мест, в том числе для школьного автобуса </w:t>
      </w:r>
      <w:r w:rsidRPr="00221192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или спецтехники -  1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</w:rPr>
        <w:t>машино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</w:rPr>
        <w:t>-место.»;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1.12. </w:t>
      </w:r>
      <w:bookmarkStart w:id="2" w:name="_Hlk233711761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п. 1.9.6 Местных нормативов дополнить абзацами следующего содержания:</w:t>
      </w:r>
    </w:p>
    <w:bookmarkEnd w:id="2"/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«При застройке индивидуальными жилыми и блокированными жилыми домами, в том числе при застройке кластеров ИЖС и МЖС, вся необходимая территория для постоянного хранения индивидуального автомобильного транспорта должна отводиться в пределах земельного участка. Места для временного хранения автотранспорта в этих случаях рекомендуется также размещать в пределах земельного участка.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Расстояние пешеходных подходов от </w:t>
      </w:r>
      <w:proofErr w:type="spell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приобъектных</w:t>
      </w:r>
      <w:proofErr w:type="spellEnd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стоянок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для паркования легковых автомобилей следует принимать в соответствии со сводом правил СП 42.13330.2016 «Свод правил. Градостроительство. Планировка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и застройка городских и сельских поселений. Актуализированная редакция СНиП 2.07.01-89*.»;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1.13. п. 1.9.7 Местных нормативов дополнить абзацем следующего содержания: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«Пешеходные коммуникации населенного пункта, кластера ИЖС должны образовывать единую непрерывную систему. Ширину пешеходных коммуникаций следует предусматривать не менее 2 метров с обеспечением беспрепятственного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и удобного пропуска пешеходных потоков, включая маломобильные группы населения.»;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1.14. п. 1.9.10 Местных нормативов дополнить абзацем следующего содержания: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«Количество мест для хранения автомобилей (парковочных мест)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для помещений нежилого назначения в зданиях, не являющихся торговыми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и торгово-развлекательными комплексами, следует принимать в зависимости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от функции таких помещений в соответствии с приложением № 10 НГП МО, </w:t>
      </w: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а при отсутствии конкретной функции - из расчета 1 место на 50 кв. м площади таких помещений.»;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1.15</w:t>
      </w:r>
      <w:proofErr w:type="gramStart"/>
      <w:r w:rsidRPr="00221192">
        <w:rPr>
          <w:rFonts w:ascii="Times New Roman" w:eastAsia="Calibri" w:hAnsi="Times New Roman" w:cs="Times New Roman"/>
          <w:sz w:val="26"/>
          <w:szCs w:val="26"/>
        </w:rPr>
        <w:t>. абзац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второй п. 1.16.1 Местных нормативов изложить в следующей редакции:</w:t>
      </w:r>
    </w:p>
    <w:p w:rsidR="00221192" w:rsidRPr="00221192" w:rsidRDefault="00221192" w:rsidP="00031489">
      <w:pPr>
        <w:spacing w:line="276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>«- 50 - процентную - для застройки многоэтажными многоквартирными жилыми домами;»;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1.16</w:t>
      </w:r>
      <w:proofErr w:type="gramStart"/>
      <w:r w:rsidRPr="0022119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221192">
        <w:rPr>
          <w:rFonts w:ascii="Times New Roman" w:eastAsia="Calibri" w:hAnsi="Times New Roman" w:cs="Times New Roman"/>
          <w:sz w:val="26"/>
          <w:szCs w:val="26"/>
        </w:rPr>
        <w:t>абзац</w:t>
      </w:r>
      <w:proofErr w:type="gramEnd"/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 первый п. 3.2.5 Местных нормативов изложить в следующей редакции:</w:t>
      </w:r>
    </w:p>
    <w:p w:rsidR="00221192" w:rsidRPr="00221192" w:rsidRDefault="00221192" w:rsidP="00031489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1192">
        <w:rPr>
          <w:rFonts w:ascii="Times New Roman" w:eastAsia="Calibri" w:hAnsi="Times New Roman" w:cs="Times New Roman"/>
          <w:sz w:val="26"/>
          <w:szCs w:val="26"/>
        </w:rPr>
        <w:t xml:space="preserve">«3.2.5. При расчете коэффициента застройки и плотности застройки квартала многоквартирными и блокированными жилыми домами из расчетной площади квартала исключаются площади земельных участков, на которых размещаются индивидуальные жилые дома и (или) объекты капитального строительства нежилого назначения (в </w:t>
      </w:r>
      <w:proofErr w:type="spellStart"/>
      <w:r w:rsidRPr="00221192">
        <w:rPr>
          <w:rFonts w:ascii="Times New Roman" w:eastAsia="Calibri" w:hAnsi="Times New Roman" w:cs="Times New Roman"/>
          <w:sz w:val="26"/>
          <w:szCs w:val="26"/>
        </w:rPr>
        <w:t>т.ч</w:t>
      </w:r>
      <w:proofErr w:type="spellEnd"/>
      <w:r w:rsidRPr="00221192">
        <w:rPr>
          <w:rFonts w:ascii="Times New Roman" w:eastAsia="Calibri" w:hAnsi="Times New Roman" w:cs="Times New Roman"/>
          <w:sz w:val="26"/>
          <w:szCs w:val="26"/>
        </w:rPr>
        <w:t>. образования, здравоохранения, культуры и иного назначения), если суммарная площадь таких земельных участков составляет более 25 % площади квартала.».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sz w:val="26"/>
          <w:szCs w:val="26"/>
        </w:rPr>
        <w:t>2.  Муниципальному автономному учреждению «</w:t>
      </w:r>
      <w:proofErr w:type="spellStart"/>
      <w:r w:rsidRPr="00221192">
        <w:rPr>
          <w:rFonts w:ascii="Times New Roman" w:hAnsi="Times New Roman" w:cs="Times New Roman"/>
          <w:sz w:val="26"/>
          <w:szCs w:val="26"/>
        </w:rPr>
        <w:t>Медиацентр</w:t>
      </w:r>
      <w:proofErr w:type="spellEnd"/>
      <w:r w:rsidRPr="00221192">
        <w:rPr>
          <w:rFonts w:ascii="Times New Roman" w:hAnsi="Times New Roman" w:cs="Times New Roman"/>
          <w:sz w:val="26"/>
          <w:szCs w:val="26"/>
        </w:rPr>
        <w:t>» опубликовать настоящее постановление в сетевом издании «Администрация Городского округа Подольск».</w:t>
      </w:r>
    </w:p>
    <w:p w:rsidR="00221192" w:rsidRPr="00221192" w:rsidRDefault="00221192" w:rsidP="0003148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21192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возложить                          на первого заместителя Главы Городского округа Подольск Кравцова В.И.</w:t>
      </w:r>
    </w:p>
    <w:p w:rsidR="00B56EEE" w:rsidRPr="00221192" w:rsidRDefault="00B56EEE" w:rsidP="00031489">
      <w:pPr>
        <w:widowControl w:val="0"/>
        <w:tabs>
          <w:tab w:val="left" w:pos="3960"/>
          <w:tab w:val="center" w:pos="7950"/>
          <w:tab w:val="center" w:pos="9300"/>
        </w:tabs>
        <w:autoSpaceDE w:val="0"/>
        <w:autoSpaceDN w:val="0"/>
        <w:adjustRightInd w:val="0"/>
        <w:spacing w:before="120" w:after="12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B56EEE" w:rsidRPr="00221192" w:rsidSect="0003148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EE"/>
    <w:rsid w:val="00031489"/>
    <w:rsid w:val="00221192"/>
    <w:rsid w:val="00583FE9"/>
    <w:rsid w:val="00B5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E49CF-3DB8-492D-8CBD-5227622B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1832</Words>
  <Characters>10444</Characters>
  <Application>Microsoft Office Word</Application>
  <DocSecurity>0</DocSecurity>
  <Lines>87</Lines>
  <Paragraphs>24</Paragraphs>
  <ScaleCrop>false</ScaleCrop>
  <Company/>
  <LinksUpToDate>false</LinksUpToDate>
  <CharactersWithSpaces>12252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2026-07-10T11:37:00Z</dcterms:created>
  <dcterms:modified xsi:type="dcterms:W3CDTF">2026-07-15T07:15:00Z</dcterms:modified>
</cp:coreProperties>
</file>