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F78" w:rsidRPr="00B30F78" w:rsidRDefault="00B30F78" w:rsidP="00066AD6">
      <w:pPr>
        <w:spacing w:line="276" w:lineRule="auto"/>
        <w:ind w:firstLine="567"/>
        <w:jc w:val="right"/>
        <w:rPr>
          <w:rFonts w:eastAsiaTheme="minorHAnsi"/>
          <w:bCs/>
          <w:sz w:val="26"/>
          <w:szCs w:val="26"/>
          <w:lang w:eastAsia="en-US"/>
        </w:rPr>
      </w:pPr>
    </w:p>
    <w:p w:rsidR="00B30F78" w:rsidRPr="00B30F78" w:rsidRDefault="00B30F78" w:rsidP="00B30F78">
      <w:pPr>
        <w:spacing w:line="360" w:lineRule="auto"/>
        <w:jc w:val="center"/>
        <w:rPr>
          <w:b/>
          <w:sz w:val="26"/>
          <w:szCs w:val="26"/>
        </w:rPr>
      </w:pPr>
      <w:bookmarkStart w:id="0" w:name="_GoBack"/>
      <w:r w:rsidRPr="00B30F78">
        <w:rPr>
          <w:b/>
          <w:sz w:val="26"/>
          <w:szCs w:val="26"/>
        </w:rPr>
        <w:t>Малое и среднее предпринимательство 2021 год</w:t>
      </w:r>
    </w:p>
    <w:bookmarkEnd w:id="0"/>
    <w:p w:rsidR="00B30F78" w:rsidRDefault="00B30F78" w:rsidP="00B30F78">
      <w:pPr>
        <w:spacing w:line="360" w:lineRule="auto"/>
        <w:jc w:val="both"/>
        <w:rPr>
          <w:sz w:val="26"/>
          <w:szCs w:val="26"/>
        </w:rPr>
      </w:pPr>
      <w:r w:rsidRPr="00257813">
        <w:rPr>
          <w:sz w:val="26"/>
          <w:szCs w:val="26"/>
        </w:rPr>
        <w:t xml:space="preserve">В Городском округе Подольск свыше 17 тысяч субъектов МСП, в том числе более 10,5 тысяч индивидуальных предпринимателей. По количеству субъектов МСП Подольск занимает 6 место среди муниципальных образований Московской области. </w:t>
      </w:r>
    </w:p>
    <w:p w:rsidR="00B30F78" w:rsidRDefault="00B30F78" w:rsidP="00B30F78">
      <w:pPr>
        <w:spacing w:line="360" w:lineRule="auto"/>
        <w:jc w:val="both"/>
        <w:rPr>
          <w:sz w:val="26"/>
          <w:szCs w:val="26"/>
        </w:rPr>
      </w:pPr>
      <w:r w:rsidRPr="00CD7142">
        <w:rPr>
          <w:noProof/>
          <w:sz w:val="26"/>
          <w:szCs w:val="26"/>
        </w:rPr>
        <w:drawing>
          <wp:inline distT="0" distB="0" distL="0" distR="0" wp14:anchorId="1B8CB16F" wp14:editId="7F7FABB6">
            <wp:extent cx="6123826" cy="34452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263" cy="345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78" w:rsidRDefault="00B30F78" w:rsidP="00B30F7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B30F78" w:rsidRDefault="00B30F78" w:rsidP="00B30F78">
      <w:pPr>
        <w:spacing w:line="360" w:lineRule="auto"/>
        <w:jc w:val="both"/>
        <w:rPr>
          <w:sz w:val="26"/>
          <w:szCs w:val="26"/>
        </w:rPr>
      </w:pPr>
    </w:p>
    <w:p w:rsidR="00B30F78" w:rsidRDefault="00B30F78" w:rsidP="00B30F7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33</w:t>
      </w:r>
      <w:r w:rsidRPr="00671265">
        <w:rPr>
          <w:sz w:val="26"/>
          <w:szCs w:val="26"/>
        </w:rPr>
        <w:t>% численности занятых в экономике (55 тыс.человек) трудятся на предприятиях малого и среднего бизнеса, большинство - в сферах обрабатывающих производств (2</w:t>
      </w:r>
      <w:r>
        <w:rPr>
          <w:sz w:val="26"/>
          <w:szCs w:val="26"/>
        </w:rPr>
        <w:t>6</w:t>
      </w:r>
      <w:r w:rsidRPr="00671265">
        <w:rPr>
          <w:sz w:val="26"/>
          <w:szCs w:val="26"/>
        </w:rPr>
        <w:t>%) и потребительского рынка и услуг (2</w:t>
      </w:r>
      <w:r>
        <w:rPr>
          <w:sz w:val="26"/>
          <w:szCs w:val="26"/>
        </w:rPr>
        <w:t>3</w:t>
      </w:r>
      <w:r w:rsidRPr="00671265">
        <w:rPr>
          <w:sz w:val="26"/>
          <w:szCs w:val="26"/>
        </w:rPr>
        <w:t>%).</w:t>
      </w:r>
    </w:p>
    <w:p w:rsidR="00B30F78" w:rsidRDefault="00B30F78" w:rsidP="00B30F78">
      <w:pPr>
        <w:tabs>
          <w:tab w:val="left" w:pos="0"/>
        </w:tabs>
        <w:suppressAutoHyphens/>
        <w:spacing w:line="360" w:lineRule="auto"/>
        <w:ind w:firstLine="709"/>
        <w:jc w:val="both"/>
        <w:rPr>
          <w:sz w:val="26"/>
          <w:szCs w:val="26"/>
        </w:rPr>
      </w:pPr>
      <w:r w:rsidRPr="00457751">
        <w:rPr>
          <w:kern w:val="24"/>
          <w:sz w:val="26"/>
          <w:szCs w:val="26"/>
        </w:rPr>
        <w:t>Более 4</w:t>
      </w:r>
      <w:r>
        <w:rPr>
          <w:kern w:val="24"/>
          <w:sz w:val="26"/>
          <w:szCs w:val="26"/>
        </w:rPr>
        <w:t>4</w:t>
      </w:r>
      <w:r w:rsidRPr="00457751">
        <w:rPr>
          <w:kern w:val="24"/>
          <w:sz w:val="26"/>
          <w:szCs w:val="26"/>
        </w:rPr>
        <w:t xml:space="preserve">% </w:t>
      </w:r>
      <w:r w:rsidRPr="00457751">
        <w:rPr>
          <w:sz w:val="26"/>
          <w:szCs w:val="26"/>
        </w:rPr>
        <w:t>в доход местного бюджета приходится на поступления от деятельности субъектов МСП.</w:t>
      </w:r>
      <w:r>
        <w:rPr>
          <w:sz w:val="26"/>
          <w:szCs w:val="26"/>
        </w:rPr>
        <w:t xml:space="preserve"> </w:t>
      </w:r>
      <w:r w:rsidRPr="00EA0255">
        <w:rPr>
          <w:sz w:val="26"/>
          <w:szCs w:val="26"/>
        </w:rPr>
        <w:t>Обрабатывающие производства занимают существенную часть</w:t>
      </w:r>
      <w:r w:rsidRPr="00F35D52">
        <w:rPr>
          <w:sz w:val="26"/>
          <w:szCs w:val="26"/>
        </w:rPr>
        <w:t xml:space="preserve"> </w:t>
      </w:r>
      <w:r w:rsidRPr="00EA0255">
        <w:rPr>
          <w:sz w:val="26"/>
          <w:szCs w:val="26"/>
        </w:rPr>
        <w:t>в числе субъектов МСП. Доля их налогов в общей сумме доходов местного бюджета, поступающих от предприятий данной категории, составляет пятую часть (1</w:t>
      </w:r>
      <w:r>
        <w:rPr>
          <w:sz w:val="26"/>
          <w:szCs w:val="26"/>
        </w:rPr>
        <w:t>8</w:t>
      </w:r>
      <w:r w:rsidRPr="00EA0255">
        <w:rPr>
          <w:sz w:val="26"/>
          <w:szCs w:val="26"/>
        </w:rPr>
        <w:t>%), численность занятых – более 10 тысяч человек.</w:t>
      </w:r>
      <w:r>
        <w:rPr>
          <w:sz w:val="26"/>
          <w:szCs w:val="26"/>
        </w:rPr>
        <w:tab/>
      </w:r>
    </w:p>
    <w:p w:rsidR="00B30F78" w:rsidRDefault="00B30F78" w:rsidP="00B30F78">
      <w:pPr>
        <w:spacing w:line="360" w:lineRule="auto"/>
        <w:jc w:val="both"/>
        <w:rPr>
          <w:sz w:val="26"/>
          <w:szCs w:val="26"/>
        </w:rPr>
      </w:pPr>
      <w:r w:rsidRPr="00257813">
        <w:rPr>
          <w:sz w:val="26"/>
          <w:szCs w:val="26"/>
        </w:rPr>
        <w:t>Прирост субъектов МСП к началу года - 7,3%. Динамика прироста к 2016 году +29%.</w:t>
      </w:r>
    </w:p>
    <w:p w:rsidR="00B30F78" w:rsidRDefault="00B30F78" w:rsidP="00B30F78">
      <w:pPr>
        <w:spacing w:line="360" w:lineRule="auto"/>
        <w:jc w:val="both"/>
        <w:rPr>
          <w:sz w:val="26"/>
          <w:szCs w:val="26"/>
        </w:rPr>
      </w:pPr>
    </w:p>
    <w:p w:rsidR="00B30F78" w:rsidRDefault="00B30F78" w:rsidP="00B30F7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B30F78" w:rsidRDefault="00B30F78" w:rsidP="00B30F78">
      <w:pPr>
        <w:spacing w:line="360" w:lineRule="auto"/>
        <w:jc w:val="both"/>
        <w:rPr>
          <w:sz w:val="26"/>
          <w:szCs w:val="26"/>
        </w:rPr>
      </w:pPr>
    </w:p>
    <w:p w:rsidR="00B30F78" w:rsidRDefault="00B30F78" w:rsidP="00B30F78">
      <w:pPr>
        <w:spacing w:line="360" w:lineRule="auto"/>
        <w:jc w:val="both"/>
        <w:rPr>
          <w:sz w:val="26"/>
          <w:szCs w:val="26"/>
        </w:rPr>
      </w:pPr>
      <w:r w:rsidRPr="00CD7142">
        <w:rPr>
          <w:noProof/>
          <w:sz w:val="26"/>
          <w:szCs w:val="26"/>
        </w:rPr>
        <w:lastRenderedPageBreak/>
        <w:drawing>
          <wp:inline distT="0" distB="0" distL="0" distR="0" wp14:anchorId="5FEB74C1" wp14:editId="66EAF1E5">
            <wp:extent cx="5450774" cy="3550723"/>
            <wp:effectExtent l="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30F78" w:rsidRDefault="00B30F78" w:rsidP="00B30F78">
      <w:pPr>
        <w:spacing w:line="360" w:lineRule="auto"/>
        <w:ind w:firstLine="708"/>
        <w:jc w:val="both"/>
        <w:rPr>
          <w:sz w:val="26"/>
          <w:szCs w:val="26"/>
        </w:rPr>
      </w:pPr>
    </w:p>
    <w:p w:rsidR="00B30F78" w:rsidRPr="00331B7B" w:rsidRDefault="00B30F78" w:rsidP="00B30F78">
      <w:pPr>
        <w:spacing w:line="360" w:lineRule="auto"/>
        <w:ind w:firstLine="708"/>
        <w:jc w:val="both"/>
        <w:rPr>
          <w:sz w:val="26"/>
          <w:szCs w:val="26"/>
        </w:rPr>
      </w:pPr>
      <w:r w:rsidRPr="00331B7B">
        <w:rPr>
          <w:sz w:val="26"/>
          <w:szCs w:val="26"/>
        </w:rPr>
        <w:t>Особенно актуальной в 2021 году стала поддержка субъектов МСП как на государственно</w:t>
      </w:r>
      <w:r>
        <w:rPr>
          <w:sz w:val="26"/>
          <w:szCs w:val="26"/>
        </w:rPr>
        <w:t>м, так и на муниципальном уровнях</w:t>
      </w:r>
      <w:r w:rsidRPr="00331B7B">
        <w:rPr>
          <w:sz w:val="26"/>
          <w:szCs w:val="26"/>
        </w:rPr>
        <w:t>.</w:t>
      </w:r>
    </w:p>
    <w:p w:rsidR="00B30F78" w:rsidRDefault="00B30F78" w:rsidP="00B30F7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257813">
        <w:rPr>
          <w:sz w:val="26"/>
          <w:szCs w:val="26"/>
        </w:rPr>
        <w:t xml:space="preserve">В 2021 году предприниматели округа принимали активное участие в конкурсных процедурах, направленных на поддержку субъектов МСП. По предварительным данным в </w:t>
      </w:r>
      <w:r>
        <w:rPr>
          <w:sz w:val="26"/>
          <w:szCs w:val="26"/>
        </w:rPr>
        <w:t xml:space="preserve">отчетном году сумма финансовой поддержки предпринимателей Подольска </w:t>
      </w:r>
      <w:r w:rsidRPr="00257813">
        <w:rPr>
          <w:sz w:val="26"/>
          <w:szCs w:val="26"/>
        </w:rPr>
        <w:t>из регионального и муниципального бюджетов в два раза пре</w:t>
      </w:r>
      <w:r>
        <w:rPr>
          <w:sz w:val="26"/>
          <w:szCs w:val="26"/>
        </w:rPr>
        <w:t>высила</w:t>
      </w:r>
      <w:r w:rsidRPr="00257813">
        <w:rPr>
          <w:sz w:val="26"/>
          <w:szCs w:val="26"/>
        </w:rPr>
        <w:t xml:space="preserve"> объем финансирования 2020 года. </w:t>
      </w:r>
    </w:p>
    <w:p w:rsidR="00B30F78" w:rsidRDefault="00B30F78" w:rsidP="00B30F78">
      <w:pPr>
        <w:spacing w:line="360" w:lineRule="auto"/>
        <w:jc w:val="both"/>
        <w:rPr>
          <w:sz w:val="26"/>
          <w:szCs w:val="26"/>
        </w:rPr>
      </w:pPr>
      <w:r w:rsidRPr="00CD7142">
        <w:rPr>
          <w:noProof/>
          <w:sz w:val="26"/>
          <w:szCs w:val="26"/>
        </w:rPr>
        <w:drawing>
          <wp:inline distT="0" distB="0" distL="0" distR="0" wp14:anchorId="5E4EB99A" wp14:editId="0D3339DE">
            <wp:extent cx="5676405" cy="319356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14" cy="320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78" w:rsidRDefault="00B30F78" w:rsidP="00B30F78">
      <w:pPr>
        <w:shd w:val="clear" w:color="auto" w:fill="FFFFFF"/>
        <w:spacing w:line="360" w:lineRule="auto"/>
        <w:ind w:firstLine="709"/>
        <w:jc w:val="both"/>
        <w:rPr>
          <w:rFonts w:eastAsia="Calibri"/>
          <w:sz w:val="26"/>
          <w:szCs w:val="26"/>
        </w:rPr>
      </w:pPr>
      <w:r w:rsidRPr="009F1B0D">
        <w:rPr>
          <w:sz w:val="26"/>
          <w:szCs w:val="26"/>
          <w:shd w:val="clear" w:color="auto" w:fill="FFFFFF"/>
        </w:rPr>
        <w:lastRenderedPageBreak/>
        <w:t xml:space="preserve">В рамках муниципальной программы по поддержке малого и среднего предпринимательства шесть </w:t>
      </w:r>
      <w:r w:rsidRPr="009F1B0D">
        <w:rPr>
          <w:sz w:val="26"/>
          <w:szCs w:val="26"/>
        </w:rPr>
        <w:t xml:space="preserve">производственных </w:t>
      </w:r>
      <w:r w:rsidRPr="009F1B0D">
        <w:rPr>
          <w:sz w:val="26"/>
          <w:szCs w:val="26"/>
          <w:shd w:val="clear" w:color="auto" w:fill="FFFFFF"/>
        </w:rPr>
        <w:t xml:space="preserve">компаний </w:t>
      </w:r>
      <w:r w:rsidRPr="009F1B0D">
        <w:rPr>
          <w:sz w:val="26"/>
          <w:szCs w:val="26"/>
        </w:rPr>
        <w:t xml:space="preserve">стали победителями конкурсного отбора на предоставление субсидии: </w:t>
      </w:r>
      <w:r w:rsidRPr="009F1B0D">
        <w:rPr>
          <w:rFonts w:eastAsia="Calibri"/>
          <w:sz w:val="26"/>
          <w:szCs w:val="26"/>
        </w:rPr>
        <w:t>ООО «Коломенское поле», ООО «Гипфель» (производство хлеба и кондитерских изделий); ООО «Фабрика Фильтров «Весь Мир» (производство нетканых текстильных материалов); ООО «ЯиГрушка», ООО «Чипполино» (</w:t>
      </w:r>
      <w:r w:rsidRPr="009F1B0D">
        <w:rPr>
          <w:sz w:val="26"/>
          <w:szCs w:val="26"/>
        </w:rPr>
        <w:t xml:space="preserve">производство игрушек); </w:t>
      </w:r>
      <w:r w:rsidRPr="009F1B0D">
        <w:rPr>
          <w:rFonts w:eastAsia="Calibri"/>
          <w:sz w:val="26"/>
          <w:szCs w:val="26"/>
        </w:rPr>
        <w:t>ООО «Этикор Ин» (полиграфическая деятельность).</w:t>
      </w:r>
    </w:p>
    <w:p w:rsidR="00B30F78" w:rsidRDefault="00B30F78" w:rsidP="00B30F78">
      <w:pPr>
        <w:shd w:val="clear" w:color="auto" w:fill="FFFFFF"/>
        <w:spacing w:line="360" w:lineRule="auto"/>
        <w:jc w:val="center"/>
        <w:rPr>
          <w:rFonts w:eastAsia="Calibri"/>
          <w:sz w:val="26"/>
          <w:szCs w:val="26"/>
        </w:rPr>
      </w:pPr>
      <w:r>
        <w:rPr>
          <w:rFonts w:eastAsia="Calibri"/>
          <w:noProof/>
          <w:sz w:val="26"/>
          <w:szCs w:val="26"/>
        </w:rPr>
        <w:drawing>
          <wp:inline distT="0" distB="0" distL="0" distR="0" wp14:anchorId="013FA2DD" wp14:editId="0157A805">
            <wp:extent cx="5574227" cy="3136858"/>
            <wp:effectExtent l="19050" t="0" r="742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88" cy="313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78" w:rsidRPr="009F1B0D" w:rsidRDefault="00B30F78" w:rsidP="00B30F78">
      <w:pPr>
        <w:shd w:val="clear" w:color="auto" w:fill="FFFFFF"/>
        <w:spacing w:line="360" w:lineRule="auto"/>
        <w:ind w:firstLine="709"/>
        <w:jc w:val="both"/>
        <w:rPr>
          <w:rFonts w:eastAsia="Calibri"/>
          <w:sz w:val="26"/>
          <w:szCs w:val="26"/>
        </w:rPr>
      </w:pPr>
    </w:p>
    <w:p w:rsidR="00B30F78" w:rsidRPr="00057522" w:rsidRDefault="00B30F78" w:rsidP="00B30F78">
      <w:pPr>
        <w:shd w:val="clear" w:color="auto" w:fill="FFFFFF"/>
        <w:spacing w:line="360" w:lineRule="auto"/>
        <w:ind w:firstLine="709"/>
        <w:jc w:val="both"/>
        <w:rPr>
          <w:color w:val="222222"/>
          <w:sz w:val="26"/>
          <w:szCs w:val="26"/>
        </w:rPr>
      </w:pPr>
      <w:r w:rsidRPr="009F1B0D">
        <w:rPr>
          <w:sz w:val="26"/>
          <w:szCs w:val="26"/>
        </w:rPr>
        <w:t xml:space="preserve">Объем финансовой поддержки (субсидий) </w:t>
      </w:r>
      <w:r w:rsidRPr="009F1B0D">
        <w:rPr>
          <w:rFonts w:eastAsia="Calibri"/>
          <w:sz w:val="26"/>
          <w:szCs w:val="26"/>
          <w:lang w:eastAsia="ar-SA"/>
        </w:rPr>
        <w:t xml:space="preserve">составил 4,5 млн. рублей </w:t>
      </w:r>
      <w:r>
        <w:rPr>
          <w:rFonts w:eastAsia="Calibri"/>
          <w:sz w:val="26"/>
          <w:szCs w:val="26"/>
          <w:lang w:eastAsia="ar-SA"/>
        </w:rPr>
        <w:t xml:space="preserve">из </w:t>
      </w:r>
      <w:r w:rsidRPr="009F1B0D">
        <w:rPr>
          <w:rFonts w:eastAsia="Calibri"/>
          <w:sz w:val="26"/>
          <w:szCs w:val="26"/>
          <w:lang w:eastAsia="ar-SA"/>
        </w:rPr>
        <w:t xml:space="preserve">средств бюджета Городского округа Подольск. </w:t>
      </w:r>
      <w:r w:rsidRPr="009F1B0D">
        <w:rPr>
          <w:sz w:val="26"/>
          <w:szCs w:val="26"/>
        </w:rPr>
        <w:t>Предприятия осуществили комплекс мер по модернизации производства за счет внедрения нового, современного оборудования на сумму 56,8 млн</w:t>
      </w:r>
      <w:r w:rsidRPr="00057522">
        <w:rPr>
          <w:sz w:val="26"/>
          <w:szCs w:val="26"/>
        </w:rPr>
        <w:t xml:space="preserve">. рублей. Это позволило расширить производственные возможности предприятий, освоить новые виды продукции, увеличить объем выпуска и улучшить качество производимого товара. </w:t>
      </w:r>
      <w:r w:rsidRPr="00057522">
        <w:rPr>
          <w:color w:val="222222"/>
          <w:sz w:val="26"/>
          <w:szCs w:val="26"/>
        </w:rPr>
        <w:t xml:space="preserve">В рамках реализации предпринимательских проектов </w:t>
      </w:r>
      <w:r>
        <w:rPr>
          <w:color w:val="222222"/>
          <w:sz w:val="26"/>
          <w:szCs w:val="26"/>
        </w:rPr>
        <w:t>предприятиями в</w:t>
      </w:r>
      <w:r w:rsidRPr="00057522">
        <w:rPr>
          <w:color w:val="222222"/>
          <w:sz w:val="26"/>
          <w:szCs w:val="26"/>
        </w:rPr>
        <w:t xml:space="preserve"> 2021 год</w:t>
      </w:r>
      <w:r>
        <w:rPr>
          <w:color w:val="222222"/>
          <w:sz w:val="26"/>
          <w:szCs w:val="26"/>
        </w:rPr>
        <w:t>у</w:t>
      </w:r>
      <w:r w:rsidRPr="00057522">
        <w:rPr>
          <w:color w:val="222222"/>
          <w:sz w:val="26"/>
          <w:szCs w:val="26"/>
        </w:rPr>
        <w:t xml:space="preserve"> создан</w:t>
      </w:r>
      <w:r>
        <w:rPr>
          <w:color w:val="222222"/>
          <w:sz w:val="26"/>
          <w:szCs w:val="26"/>
        </w:rPr>
        <w:t xml:space="preserve">о </w:t>
      </w:r>
      <w:r w:rsidRPr="00057522">
        <w:rPr>
          <w:sz w:val="26"/>
          <w:szCs w:val="26"/>
        </w:rPr>
        <w:t>246</w:t>
      </w:r>
      <w:r w:rsidRPr="00057522">
        <w:rPr>
          <w:color w:val="222222"/>
          <w:sz w:val="26"/>
          <w:szCs w:val="26"/>
        </w:rPr>
        <w:t xml:space="preserve"> рабочих мест. </w:t>
      </w:r>
    </w:p>
    <w:p w:rsidR="00B30F78" w:rsidRPr="00257813" w:rsidRDefault="00B30F78" w:rsidP="00B30F7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257813">
        <w:rPr>
          <w:sz w:val="26"/>
          <w:szCs w:val="26"/>
        </w:rPr>
        <w:t xml:space="preserve">В целях оказания информационной поддержки малому и среднему бизнесу с 2021 года в Подольске бесплатно предоставляется комплекс консультационных, а также образовательных и иных услуг, необходимых для начала и развития бизнеса. На круглых столах и конференциях, а также при личных встречах, предпринимателям доводится информация обо всех действующих мерах </w:t>
      </w:r>
      <w:r w:rsidRPr="00257813">
        <w:rPr>
          <w:sz w:val="26"/>
          <w:szCs w:val="26"/>
        </w:rPr>
        <w:lastRenderedPageBreak/>
        <w:t>государственной и муниципальной поддержки, ведется работа по сопровождению заинтересованных субъектов МСП в индивидуальном порядке.</w:t>
      </w:r>
    </w:p>
    <w:p w:rsidR="00B30F78" w:rsidRDefault="00B30F78" w:rsidP="00B30F7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noProof/>
          <w:sz w:val="26"/>
          <w:szCs w:val="26"/>
        </w:rPr>
        <w:drawing>
          <wp:inline distT="0" distB="0" distL="0" distR="0" wp14:anchorId="1AD56FFB" wp14:editId="0935BCF3">
            <wp:extent cx="5940425" cy="334293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78" w:rsidRPr="00257813" w:rsidRDefault="00B30F78" w:rsidP="00B30F7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257813">
        <w:rPr>
          <w:sz w:val="26"/>
          <w:szCs w:val="26"/>
        </w:rPr>
        <w:t>Охват субъектов МСП данным видом услуг в 2021 году составил 5245 единиц или 32,5% от количества всех субъектов МСП Городского округа Подольск.</w:t>
      </w:r>
    </w:p>
    <w:p w:rsidR="00066AD6" w:rsidRDefault="00066AD6" w:rsidP="00066AD6">
      <w:pPr>
        <w:spacing w:line="276" w:lineRule="auto"/>
        <w:ind w:firstLine="567"/>
        <w:jc w:val="center"/>
        <w:rPr>
          <w:rFonts w:eastAsiaTheme="minorHAnsi"/>
          <w:b/>
          <w:bCs/>
          <w:sz w:val="26"/>
          <w:szCs w:val="26"/>
          <w:lang w:eastAsia="en-US"/>
        </w:rPr>
      </w:pPr>
    </w:p>
    <w:sectPr w:rsidR="00066AD6" w:rsidSect="00603964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47B2E"/>
    <w:multiLevelType w:val="multilevel"/>
    <w:tmpl w:val="BE569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CA4B30"/>
    <w:multiLevelType w:val="multilevel"/>
    <w:tmpl w:val="55FE7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BC0F80"/>
    <w:multiLevelType w:val="multilevel"/>
    <w:tmpl w:val="CC2A0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2449E9"/>
    <w:multiLevelType w:val="hybridMultilevel"/>
    <w:tmpl w:val="4894C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510190"/>
    <w:multiLevelType w:val="hybridMultilevel"/>
    <w:tmpl w:val="01E04A80"/>
    <w:numStyleLink w:val="a"/>
  </w:abstractNum>
  <w:abstractNum w:abstractNumId="5" w15:restartNumberingAfterBreak="0">
    <w:nsid w:val="68D868E9"/>
    <w:multiLevelType w:val="hybridMultilevel"/>
    <w:tmpl w:val="01E04A80"/>
    <w:styleLink w:val="a"/>
    <w:lvl w:ilvl="0" w:tplc="655ACD6A">
      <w:start w:val="1"/>
      <w:numFmt w:val="bullet"/>
      <w:lvlText w:val="-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F4BA32">
      <w:start w:val="1"/>
      <w:numFmt w:val="bullet"/>
      <w:lvlText w:val="-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EC6B40C">
      <w:start w:val="1"/>
      <w:numFmt w:val="bullet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06EA16">
      <w:start w:val="1"/>
      <w:numFmt w:val="bullet"/>
      <w:lvlText w:val="-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22472E">
      <w:start w:val="1"/>
      <w:numFmt w:val="bullet"/>
      <w:lvlText w:val="-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066968">
      <w:start w:val="1"/>
      <w:numFmt w:val="bullet"/>
      <w:lvlText w:val="-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4549C3E">
      <w:start w:val="1"/>
      <w:numFmt w:val="bullet"/>
      <w:lvlText w:val="-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D3C0856">
      <w:start w:val="1"/>
      <w:numFmt w:val="bullet"/>
      <w:lvlText w:val="-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E58C4CA">
      <w:start w:val="1"/>
      <w:numFmt w:val="bullet"/>
      <w:lvlText w:val="-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D1E72A8"/>
    <w:multiLevelType w:val="multilevel"/>
    <w:tmpl w:val="ED661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3E1BD0"/>
    <w:multiLevelType w:val="multilevel"/>
    <w:tmpl w:val="50867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6E6C00"/>
    <w:multiLevelType w:val="multilevel"/>
    <w:tmpl w:val="043E0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F81960"/>
    <w:multiLevelType w:val="multilevel"/>
    <w:tmpl w:val="5752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7"/>
  </w:num>
  <w:num w:numId="8">
    <w:abstractNumId w:val="1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0E5"/>
    <w:rsid w:val="000309AC"/>
    <w:rsid w:val="000341B2"/>
    <w:rsid w:val="00066AD6"/>
    <w:rsid w:val="000C3110"/>
    <w:rsid w:val="000C498F"/>
    <w:rsid w:val="000D72C3"/>
    <w:rsid w:val="000E59D9"/>
    <w:rsid w:val="00104443"/>
    <w:rsid w:val="00110D9E"/>
    <w:rsid w:val="00133659"/>
    <w:rsid w:val="00174A40"/>
    <w:rsid w:val="001926DB"/>
    <w:rsid w:val="001A7821"/>
    <w:rsid w:val="001E0A91"/>
    <w:rsid w:val="001E6DE0"/>
    <w:rsid w:val="001E7EB4"/>
    <w:rsid w:val="002D0433"/>
    <w:rsid w:val="003135AF"/>
    <w:rsid w:val="0031427D"/>
    <w:rsid w:val="00326794"/>
    <w:rsid w:val="00337508"/>
    <w:rsid w:val="00352AC2"/>
    <w:rsid w:val="00355916"/>
    <w:rsid w:val="003A2240"/>
    <w:rsid w:val="003A269B"/>
    <w:rsid w:val="003C62C4"/>
    <w:rsid w:val="003F47E0"/>
    <w:rsid w:val="003F4F20"/>
    <w:rsid w:val="003F5EF0"/>
    <w:rsid w:val="003F6C6B"/>
    <w:rsid w:val="004227C8"/>
    <w:rsid w:val="004355A7"/>
    <w:rsid w:val="00483F77"/>
    <w:rsid w:val="0048784D"/>
    <w:rsid w:val="0049359E"/>
    <w:rsid w:val="004977DD"/>
    <w:rsid w:val="004C596C"/>
    <w:rsid w:val="004D1D4A"/>
    <w:rsid w:val="004D4D76"/>
    <w:rsid w:val="004E686D"/>
    <w:rsid w:val="004F266C"/>
    <w:rsid w:val="004F3405"/>
    <w:rsid w:val="00500F7F"/>
    <w:rsid w:val="00540963"/>
    <w:rsid w:val="00560588"/>
    <w:rsid w:val="00594257"/>
    <w:rsid w:val="005A47EE"/>
    <w:rsid w:val="005B5C2B"/>
    <w:rsid w:val="005E7715"/>
    <w:rsid w:val="00603964"/>
    <w:rsid w:val="006727F7"/>
    <w:rsid w:val="0068113D"/>
    <w:rsid w:val="006F0216"/>
    <w:rsid w:val="007379DA"/>
    <w:rsid w:val="00750FDA"/>
    <w:rsid w:val="00754157"/>
    <w:rsid w:val="00767B92"/>
    <w:rsid w:val="0078312D"/>
    <w:rsid w:val="007A026C"/>
    <w:rsid w:val="007B7752"/>
    <w:rsid w:val="007C20A3"/>
    <w:rsid w:val="007F4459"/>
    <w:rsid w:val="008109DD"/>
    <w:rsid w:val="00817299"/>
    <w:rsid w:val="00831CCF"/>
    <w:rsid w:val="00843336"/>
    <w:rsid w:val="008568B4"/>
    <w:rsid w:val="00856E28"/>
    <w:rsid w:val="008614FE"/>
    <w:rsid w:val="00862291"/>
    <w:rsid w:val="00866E7F"/>
    <w:rsid w:val="008729F6"/>
    <w:rsid w:val="00874567"/>
    <w:rsid w:val="00896AA4"/>
    <w:rsid w:val="008B08E5"/>
    <w:rsid w:val="008C20CC"/>
    <w:rsid w:val="00902D04"/>
    <w:rsid w:val="009035E1"/>
    <w:rsid w:val="00907657"/>
    <w:rsid w:val="00917C42"/>
    <w:rsid w:val="00964F91"/>
    <w:rsid w:val="00982D9A"/>
    <w:rsid w:val="009C30E5"/>
    <w:rsid w:val="009C3F96"/>
    <w:rsid w:val="009C715B"/>
    <w:rsid w:val="00A061C2"/>
    <w:rsid w:val="00A649C0"/>
    <w:rsid w:val="00A90B53"/>
    <w:rsid w:val="00AC015A"/>
    <w:rsid w:val="00AD15D9"/>
    <w:rsid w:val="00AF5314"/>
    <w:rsid w:val="00B15DFE"/>
    <w:rsid w:val="00B30F78"/>
    <w:rsid w:val="00B35565"/>
    <w:rsid w:val="00B469A9"/>
    <w:rsid w:val="00B619E5"/>
    <w:rsid w:val="00B8383C"/>
    <w:rsid w:val="00C12729"/>
    <w:rsid w:val="00C24A2B"/>
    <w:rsid w:val="00C27C4C"/>
    <w:rsid w:val="00C40014"/>
    <w:rsid w:val="00C6115B"/>
    <w:rsid w:val="00C613E3"/>
    <w:rsid w:val="00C90BA2"/>
    <w:rsid w:val="00CD0429"/>
    <w:rsid w:val="00CE0496"/>
    <w:rsid w:val="00CE1DE3"/>
    <w:rsid w:val="00D372E6"/>
    <w:rsid w:val="00D42BF8"/>
    <w:rsid w:val="00D50B60"/>
    <w:rsid w:val="00DA34F5"/>
    <w:rsid w:val="00DB128D"/>
    <w:rsid w:val="00DB4582"/>
    <w:rsid w:val="00DC605B"/>
    <w:rsid w:val="00DD2CB5"/>
    <w:rsid w:val="00DF6C62"/>
    <w:rsid w:val="00E02DD5"/>
    <w:rsid w:val="00E111E4"/>
    <w:rsid w:val="00E15081"/>
    <w:rsid w:val="00E22348"/>
    <w:rsid w:val="00E3420A"/>
    <w:rsid w:val="00E722D2"/>
    <w:rsid w:val="00E839DB"/>
    <w:rsid w:val="00EB4661"/>
    <w:rsid w:val="00EE6507"/>
    <w:rsid w:val="00F2172E"/>
    <w:rsid w:val="00F26580"/>
    <w:rsid w:val="00F517D4"/>
    <w:rsid w:val="00F54247"/>
    <w:rsid w:val="00F71EAD"/>
    <w:rsid w:val="00F96DF6"/>
    <w:rsid w:val="00FB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8C721"/>
  <w15:docId w15:val="{4F8F9131-61CA-45DD-8F20-A5CD73611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31C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C127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750FD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Strong"/>
    <w:basedOn w:val="a1"/>
    <w:qFormat/>
    <w:rsid w:val="00831CCF"/>
    <w:rPr>
      <w:b/>
      <w:bCs/>
    </w:rPr>
  </w:style>
  <w:style w:type="character" w:customStyle="1" w:styleId="10">
    <w:name w:val="Заголовок 1 Знак"/>
    <w:basedOn w:val="a1"/>
    <w:link w:val="1"/>
    <w:uiPriority w:val="9"/>
    <w:rsid w:val="00C127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List"/>
    <w:basedOn w:val="a0"/>
    <w:uiPriority w:val="99"/>
    <w:unhideWhenUsed/>
    <w:rsid w:val="00C12729"/>
    <w:pPr>
      <w:ind w:left="283" w:hanging="283"/>
      <w:contextualSpacing/>
    </w:pPr>
  </w:style>
  <w:style w:type="paragraph" w:styleId="a7">
    <w:name w:val="Title"/>
    <w:basedOn w:val="a0"/>
    <w:next w:val="a0"/>
    <w:link w:val="a8"/>
    <w:uiPriority w:val="10"/>
    <w:qFormat/>
    <w:rsid w:val="00C1272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Заголовок Знак"/>
    <w:basedOn w:val="a1"/>
    <w:link w:val="a7"/>
    <w:uiPriority w:val="10"/>
    <w:rsid w:val="00C127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Body Text"/>
    <w:basedOn w:val="a0"/>
    <w:link w:val="aa"/>
    <w:uiPriority w:val="99"/>
    <w:unhideWhenUsed/>
    <w:rsid w:val="00C12729"/>
    <w:pPr>
      <w:spacing w:after="120"/>
    </w:pPr>
  </w:style>
  <w:style w:type="character" w:customStyle="1" w:styleId="aa">
    <w:name w:val="Основной текст Знак"/>
    <w:basedOn w:val="a1"/>
    <w:link w:val="a9"/>
    <w:uiPriority w:val="99"/>
    <w:rsid w:val="00C127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First Indent"/>
    <w:basedOn w:val="a9"/>
    <w:link w:val="ac"/>
    <w:uiPriority w:val="99"/>
    <w:unhideWhenUsed/>
    <w:rsid w:val="00C12729"/>
    <w:pPr>
      <w:spacing w:after="0"/>
      <w:ind w:firstLine="360"/>
    </w:pPr>
  </w:style>
  <w:style w:type="character" w:customStyle="1" w:styleId="ac">
    <w:name w:val="Красная строка Знак"/>
    <w:basedOn w:val="aa"/>
    <w:link w:val="ab"/>
    <w:uiPriority w:val="99"/>
    <w:rsid w:val="00C127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1"/>
    <w:uiPriority w:val="99"/>
    <w:unhideWhenUsed/>
    <w:rsid w:val="00C12729"/>
    <w:rPr>
      <w:color w:val="0000FF" w:themeColor="hyperlink"/>
      <w:u w:val="single"/>
    </w:rPr>
  </w:style>
  <w:style w:type="paragraph" w:styleId="ae">
    <w:name w:val="Balloon Text"/>
    <w:basedOn w:val="a0"/>
    <w:link w:val="af"/>
    <w:uiPriority w:val="99"/>
    <w:semiHidden/>
    <w:unhideWhenUsed/>
    <w:rsid w:val="003F4F2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3F4F2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0">
    <w:name w:val="Основной текст A"/>
    <w:rsid w:val="007F445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f1">
    <w:name w:val="Нет A"/>
    <w:rsid w:val="007F4459"/>
    <w:rPr>
      <w:lang w:val="ru-RU"/>
    </w:rPr>
  </w:style>
  <w:style w:type="numbering" w:customStyle="1" w:styleId="a">
    <w:name w:val="Пункты"/>
    <w:rsid w:val="007F4459"/>
    <w:pPr>
      <w:numPr>
        <w:numId w:val="2"/>
      </w:numPr>
    </w:pPr>
  </w:style>
  <w:style w:type="character" w:customStyle="1" w:styleId="Hyperlink0">
    <w:name w:val="Hyperlink.0"/>
    <w:basedOn w:val="a1"/>
    <w:rsid w:val="007F4459"/>
    <w:rPr>
      <w:rFonts w:ascii="Times New Roman" w:eastAsia="Times New Roman" w:hAnsi="Times New Roman" w:cs="Times New Roman"/>
      <w:caps w:val="0"/>
      <w:smallCaps w:val="0"/>
      <w:strike w:val="0"/>
      <w:dstrike w:val="0"/>
      <w:outline w:val="0"/>
      <w:color w:val="0000FF"/>
      <w:sz w:val="22"/>
      <w:szCs w:val="22"/>
      <w:u w:val="single" w:color="0000FF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9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r>
              <a:rPr lang="ru-RU" sz="1600" b="0" dirty="0" smtClean="0">
                <a:solidFill>
                  <a:schemeClr val="tx1"/>
                </a:solidFill>
                <a:latin typeface="Century Gothic" panose="020B0502020202020204" pitchFamily="34" charset="0"/>
              </a:rPr>
              <a:t>ПРИРОСТ</a:t>
            </a:r>
            <a:r>
              <a:rPr lang="ru-RU" sz="1600" b="0" baseline="0" dirty="0" smtClean="0">
                <a:solidFill>
                  <a:schemeClr val="tx1"/>
                </a:solidFill>
                <a:latin typeface="Century Gothic" panose="020B0502020202020204" pitchFamily="34" charset="0"/>
              </a:rPr>
              <a:t> </a:t>
            </a:r>
            <a:r>
              <a:rPr lang="ru-RU" sz="1600" b="0" dirty="0" smtClean="0">
                <a:solidFill>
                  <a:schemeClr val="tx1"/>
                </a:solidFill>
                <a:latin typeface="Century Gothic" panose="020B0502020202020204" pitchFamily="34" charset="0"/>
              </a:rPr>
              <a:t>СУБЪЕКТОВ МСП 2016-2021 гг., ед.</a:t>
            </a:r>
            <a:endParaRPr lang="ru-RU" sz="1600" b="0" dirty="0">
              <a:solidFill>
                <a:schemeClr val="tx1"/>
              </a:solidFill>
              <a:latin typeface="Century Gothic" panose="020B0502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>
                  <a:lumMod val="15000"/>
                  <a:lumOff val="85000"/>
                </a:schemeClr>
              </a:solidFill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Century Gothic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2016 г.</c:v>
                </c:pt>
                <c:pt idx="1">
                  <c:v>2017 г.</c:v>
                </c:pt>
                <c:pt idx="2">
                  <c:v>2018 г.</c:v>
                </c:pt>
                <c:pt idx="3">
                  <c:v>2019 г.</c:v>
                </c:pt>
                <c:pt idx="4">
                  <c:v>2020 г.</c:v>
                </c:pt>
                <c:pt idx="5">
                  <c:v>2021 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13495</c:v>
                </c:pt>
                <c:pt idx="1">
                  <c:v>14655</c:v>
                </c:pt>
                <c:pt idx="2">
                  <c:v>15540</c:v>
                </c:pt>
                <c:pt idx="3">
                  <c:v>16469</c:v>
                </c:pt>
                <c:pt idx="4">
                  <c:v>16257</c:v>
                </c:pt>
                <c:pt idx="5">
                  <c:v>17445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24-481D-9386-6C0CD2B6A8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6756992"/>
        <c:axId val="197750144"/>
      </c:barChart>
      <c:catAx>
        <c:axId val="116756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itchFamily="34" charset="0"/>
                <a:ea typeface="+mn-ea"/>
                <a:cs typeface="+mn-cs"/>
              </a:defRPr>
            </a:pPr>
            <a:endParaRPr lang="ru-RU"/>
          </a:p>
        </c:txPr>
        <c:crossAx val="197750144"/>
        <c:crosses val="autoZero"/>
        <c:auto val="1"/>
        <c:lblAlgn val="ctr"/>
        <c:lblOffset val="100"/>
        <c:noMultiLvlLbl val="0"/>
      </c:catAx>
      <c:valAx>
        <c:axId val="197750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ru-RU"/>
          </a:p>
        </c:txPr>
        <c:crossAx val="116756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A0AAB-470A-4140-A0DD-B3A2B5C3B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James Ilia</cp:lastModifiedBy>
  <cp:revision>3</cp:revision>
  <cp:lastPrinted>2022-02-16T11:36:00Z</cp:lastPrinted>
  <dcterms:created xsi:type="dcterms:W3CDTF">2022-02-16T11:36:00Z</dcterms:created>
  <dcterms:modified xsi:type="dcterms:W3CDTF">2022-02-16T13:54:00Z</dcterms:modified>
</cp:coreProperties>
</file>